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left" w:pos="1800"/>
        </w:tabs>
        <w:jc w:val="both"/>
        <w:rPr>
          <w:sz w:val="22"/>
          <w:szCs w:val="22"/>
          <w:lang w:val="en-GB"/>
        </w:rPr>
      </w:pPr>
      <w:r>
        <w:rPr>
          <w:sz w:val="22"/>
          <w:szCs w:val="22"/>
          <w:lang w:val="en-GB"/>
        </w:rPr>
        <w:t xml:space="preserve">3GPP TSG-RAN WG2 </w:t>
      </w:r>
      <w:r>
        <w:rPr>
          <w:rFonts w:hint="eastAsia"/>
          <w:sz w:val="22"/>
          <w:szCs w:val="22"/>
          <w:lang w:val="en-GB"/>
        </w:rPr>
        <w:t>NR Ad hoc 1801</w:t>
      </w:r>
      <w:r>
        <w:rPr>
          <w:rFonts w:hint="eastAsia" w:eastAsiaTheme="minorEastAsia"/>
          <w:sz w:val="22"/>
          <w:szCs w:val="22"/>
          <w:lang w:val="en-GB" w:eastAsia="zh-CN"/>
        </w:rPr>
        <w:t xml:space="preserve">                       </w:t>
      </w:r>
      <w:r>
        <w:rPr>
          <w:sz w:val="22"/>
          <w:szCs w:val="22"/>
          <w:lang w:val="en-GB"/>
        </w:rPr>
        <w:tab/>
      </w:r>
      <w:r>
        <w:rPr>
          <w:sz w:val="22"/>
          <w:szCs w:val="22"/>
          <w:lang w:val="en-GB"/>
        </w:rPr>
        <w:t>R2-1</w:t>
      </w:r>
      <w:r>
        <w:rPr>
          <w:rFonts w:hint="eastAsia" w:eastAsia="宋体"/>
          <w:sz w:val="22"/>
          <w:szCs w:val="22"/>
          <w:lang w:eastAsia="zh-CN"/>
        </w:rPr>
        <w:t>800401</w:t>
      </w:r>
    </w:p>
    <w:p>
      <w:pPr>
        <w:pStyle w:val="18"/>
        <w:tabs>
          <w:tab w:val="left" w:pos="1800"/>
        </w:tabs>
        <w:jc w:val="both"/>
        <w:rPr>
          <w:rFonts w:eastAsiaTheme="minorEastAsia"/>
          <w:sz w:val="22"/>
          <w:szCs w:val="22"/>
          <w:lang w:val="en-GB" w:eastAsia="zh-CN"/>
        </w:rPr>
      </w:pPr>
      <w:r>
        <w:rPr>
          <w:rFonts w:hint="eastAsia" w:eastAsiaTheme="minorEastAsia"/>
          <w:sz w:val="22"/>
          <w:szCs w:val="22"/>
          <w:lang w:val="en-GB" w:eastAsia="zh-CN"/>
        </w:rPr>
        <w:t>Vancouver, Canada, 22nd January – 26th January 2018</w:t>
      </w:r>
    </w:p>
    <w:p>
      <w:pPr>
        <w:pStyle w:val="18"/>
        <w:tabs>
          <w:tab w:val="left" w:pos="1800"/>
        </w:tabs>
        <w:jc w:val="both"/>
        <w:rPr>
          <w:rFonts w:eastAsiaTheme="minorEastAsia"/>
          <w:sz w:val="22"/>
          <w:szCs w:val="22"/>
          <w:lang w:val="en-GB" w:eastAsia="zh-CN"/>
        </w:rPr>
      </w:pPr>
    </w:p>
    <w:p>
      <w:pPr>
        <w:pStyle w:val="18"/>
        <w:tabs>
          <w:tab w:val="left" w:pos="1800"/>
        </w:tabs>
        <w:jc w:val="both"/>
        <w:rPr>
          <w:rFonts w:eastAsiaTheme="minorEastAsia"/>
          <w:sz w:val="22"/>
          <w:szCs w:val="22"/>
          <w:lang w:val="en-GB" w:eastAsia="zh-CN"/>
        </w:rPr>
      </w:pPr>
    </w:p>
    <w:p>
      <w:pPr>
        <w:pStyle w:val="18"/>
        <w:tabs>
          <w:tab w:val="left" w:pos="1800"/>
        </w:tabs>
        <w:jc w:val="both"/>
        <w:rPr>
          <w:rFonts w:cs="Arial" w:eastAsiaTheme="minorEastAsia"/>
          <w:sz w:val="22"/>
          <w:szCs w:val="22"/>
          <w:lang w:eastAsia="zh-CN"/>
        </w:rPr>
      </w:pPr>
      <w:r>
        <w:rPr>
          <w:rFonts w:cs="Arial"/>
          <w:sz w:val="22"/>
          <w:szCs w:val="22"/>
        </w:rPr>
        <w:t>Agenda Item:</w:t>
      </w:r>
      <w:bookmarkStart w:id="0" w:name="Source"/>
      <w:bookmarkEnd w:id="0"/>
      <w:r>
        <w:rPr>
          <w:rFonts w:cs="Arial"/>
          <w:sz w:val="22"/>
          <w:szCs w:val="22"/>
        </w:rPr>
        <w:tab/>
      </w:r>
      <w:r>
        <w:rPr>
          <w:rFonts w:eastAsia="宋体" w:cs="Arial"/>
          <w:sz w:val="22"/>
          <w:szCs w:val="22"/>
          <w:lang w:eastAsia="zh-CN"/>
        </w:rPr>
        <w:t>10.4.3.2</w:t>
      </w:r>
    </w:p>
    <w:p>
      <w:pPr>
        <w:pStyle w:val="18"/>
        <w:tabs>
          <w:tab w:val="left" w:pos="1800"/>
          <w:tab w:val="clear" w:pos="4536"/>
        </w:tabs>
        <w:jc w:val="both"/>
        <w:rPr>
          <w:rFonts w:eastAsia="宋体" w:cs="Arial"/>
          <w:sz w:val="22"/>
          <w:szCs w:val="22"/>
          <w:lang w:eastAsia="zh-CN"/>
        </w:rPr>
      </w:pPr>
      <w:r>
        <w:rPr>
          <w:rFonts w:cs="Arial"/>
          <w:sz w:val="22"/>
          <w:szCs w:val="22"/>
        </w:rPr>
        <w:t>Source:</w:t>
      </w:r>
      <w:r>
        <w:rPr>
          <w:rFonts w:cs="Arial"/>
          <w:sz w:val="22"/>
          <w:szCs w:val="22"/>
        </w:rPr>
        <w:tab/>
      </w:r>
      <w:r>
        <w:rPr>
          <w:rFonts w:hint="eastAsia" w:cs="Arial"/>
          <w:sz w:val="22"/>
          <w:szCs w:val="22"/>
        </w:rPr>
        <w:t>ZTE, Sanechips</w:t>
      </w:r>
    </w:p>
    <w:p>
      <w:pPr>
        <w:pStyle w:val="18"/>
        <w:tabs>
          <w:tab w:val="left" w:pos="1800"/>
          <w:tab w:val="clear" w:pos="4536"/>
        </w:tabs>
        <w:jc w:val="both"/>
        <w:rPr>
          <w:rFonts w:cs="Arial"/>
          <w:sz w:val="22"/>
          <w:szCs w:val="22"/>
        </w:rPr>
      </w:pPr>
      <w:r>
        <w:rPr>
          <w:rFonts w:cs="Arial"/>
          <w:sz w:val="22"/>
          <w:szCs w:val="22"/>
        </w:rPr>
        <w:t>Title:</w:t>
      </w:r>
      <w:bookmarkStart w:id="1" w:name="Title"/>
      <w:bookmarkEnd w:id="1"/>
      <w:r>
        <w:rPr>
          <w:rFonts w:cs="Arial"/>
          <w:sz w:val="22"/>
          <w:szCs w:val="22"/>
        </w:rPr>
        <w:tab/>
      </w:r>
      <w:r>
        <w:rPr>
          <w:rFonts w:hint="eastAsia" w:cs="Arial"/>
          <w:sz w:val="22"/>
          <w:szCs w:val="22"/>
        </w:rPr>
        <w:t>Consideration on the configuration of RA resources per SSB</w:t>
      </w:r>
    </w:p>
    <w:p>
      <w:pPr>
        <w:pStyle w:val="18"/>
        <w:tabs>
          <w:tab w:val="left" w:pos="1800"/>
        </w:tabs>
        <w:jc w:val="both"/>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and Decision</w:t>
      </w:r>
    </w:p>
    <w:p>
      <w:pPr>
        <w:pStyle w:val="2"/>
        <w:keepLines/>
        <w:numPr>
          <w:ilvl w:val="0"/>
          <w:numId w:val="1"/>
        </w:numPr>
        <w:pBdr>
          <w:top w:val="single" w:color="auto" w:sz="12" w:space="2"/>
        </w:pBdr>
        <w:tabs>
          <w:tab w:val="left" w:pos="432"/>
          <w:tab w:val="clear" w:pos="567"/>
        </w:tabs>
        <w:overflowPunct w:val="0"/>
        <w:autoSpaceDE w:val="0"/>
        <w:autoSpaceDN w:val="0"/>
        <w:adjustRightInd w:val="0"/>
        <w:spacing w:before="240" w:after="180"/>
        <w:ind w:left="432" w:hanging="432"/>
        <w:rPr>
          <w:rFonts w:eastAsia="PMingLiU"/>
          <w:b w:val="0"/>
          <w:bCs w:val="0"/>
          <w:kern w:val="0"/>
          <w:sz w:val="36"/>
          <w:szCs w:val="36"/>
        </w:rPr>
      </w:pPr>
      <w:r>
        <w:rPr>
          <w:rFonts w:eastAsia="PMingLiU"/>
          <w:b w:val="0"/>
          <w:bCs w:val="0"/>
          <w:kern w:val="0"/>
          <w:sz w:val="36"/>
          <w:szCs w:val="36"/>
        </w:rPr>
        <w:t>Introduction</w:t>
      </w:r>
      <w:r>
        <w:rPr>
          <w:rFonts w:hint="eastAsia" w:eastAsia="PMingLiU"/>
          <w:b w:val="0"/>
          <w:bCs w:val="0"/>
          <w:kern w:val="0"/>
          <w:sz w:val="36"/>
          <w:szCs w:val="36"/>
        </w:rPr>
        <w:t>.</w:t>
      </w:r>
    </w:p>
    <w:p>
      <w:pPr>
        <w:pStyle w:val="42"/>
        <w:ind w:left="0" w:firstLine="0"/>
        <w:rPr>
          <w:rFonts w:ascii="Times New Roman" w:hAnsi="Times New Roman" w:eastAsiaTheme="minorEastAsia"/>
          <w:sz w:val="21"/>
          <w:lang w:val="en-US" w:eastAsia="zh-CN"/>
        </w:rPr>
      </w:pPr>
      <w:r>
        <w:rPr>
          <w:rFonts w:ascii="Times New Roman" w:hAnsi="Times New Roman" w:eastAsiaTheme="minorEastAsia"/>
          <w:sz w:val="21"/>
          <w:lang w:val="en-US" w:eastAsia="zh-CN"/>
        </w:rPr>
        <w:t>During the discussion in</w:t>
      </w:r>
      <w:r>
        <w:rPr>
          <w:rFonts w:hint="eastAsia" w:ascii="Times New Roman" w:hAnsi="Times New Roman" w:eastAsiaTheme="minorEastAsia"/>
          <w:sz w:val="21"/>
          <w:lang w:val="en-US" w:eastAsia="zh-CN"/>
        </w:rPr>
        <w:t xml:space="preserve"> RAN2, the following signaling structure has been agreed for the CBRA.</w:t>
      </w:r>
    </w:p>
    <w:p>
      <w:pPr>
        <w:pStyle w:val="42"/>
        <w:ind w:left="0" w:firstLine="0"/>
        <w:rPr>
          <w:rFonts w:ascii="Times New Roman" w:hAnsi="Times New Roman" w:eastAsiaTheme="minorEastAsia"/>
          <w:sz w:val="21"/>
          <w:lang w:val="en-US" w:eastAsia="zh-CN"/>
        </w:rPr>
      </w:pPr>
    </w:p>
    <w:p>
      <w:pPr>
        <w:pStyle w:val="70"/>
        <w:shd w:val="pct10" w:color="auto" w:fill="auto"/>
      </w:pPr>
      <w:r>
        <w:t xml:space="preserve">CBRA-SSB-ResourceList ::= </w:t>
      </w:r>
      <w:r>
        <w:tab/>
      </w:r>
      <w:r>
        <w:tab/>
      </w:r>
      <w:r>
        <w:rPr>
          <w:color w:val="993366"/>
        </w:rPr>
        <w:t>SEQUENCE</w:t>
      </w:r>
      <w:r>
        <w:t xml:space="preserve"> (</w:t>
      </w:r>
      <w:r>
        <w:rPr>
          <w:color w:val="993366"/>
        </w:rPr>
        <w:t>SIZE</w:t>
      </w:r>
      <w:r>
        <w:t>(1..maxRAssbResources)OF CBRA-SSB-Resource</w:t>
      </w:r>
    </w:p>
    <w:p>
      <w:pPr>
        <w:pStyle w:val="70"/>
        <w:shd w:val="pct10" w:color="auto" w:fill="auto"/>
      </w:pPr>
      <w:r>
        <w:t xml:space="preserve">CBRA-SSB-Resource ::= </w:t>
      </w:r>
      <w:r>
        <w:tab/>
      </w:r>
      <w:r>
        <w:tab/>
      </w:r>
      <w:r>
        <w:tab/>
      </w:r>
      <w:r>
        <w:rPr>
          <w:color w:val="993366"/>
        </w:rPr>
        <w:t>SEQUENCE</w:t>
      </w:r>
      <w:r>
        <w:t xml:space="preserve"> {</w:t>
      </w:r>
    </w:p>
    <w:p>
      <w:pPr>
        <w:pStyle w:val="70"/>
        <w:shd w:val="pct10" w:color="auto" w:fill="auto"/>
      </w:pPr>
      <w:r>
        <w:tab/>
      </w:r>
      <w:r>
        <w:t>ssb</w:t>
      </w:r>
      <w:r>
        <w:tab/>
      </w:r>
      <w:r>
        <w:tab/>
      </w:r>
      <w:r>
        <w:tab/>
      </w:r>
      <w:r>
        <w:tab/>
      </w:r>
      <w:r>
        <w:tab/>
      </w:r>
      <w:r>
        <w:tab/>
      </w:r>
      <w:r>
        <w:tab/>
      </w:r>
      <w:r>
        <w:tab/>
      </w:r>
      <w:r>
        <w:t>SSB-ID,</w:t>
      </w:r>
      <w:r>
        <w:rPr>
          <w:rFonts w:hint="eastAsia" w:eastAsia="宋体"/>
          <w:lang w:eastAsia="zh-CN"/>
        </w:rPr>
        <w:t xml:space="preserve">                             </w:t>
      </w:r>
    </w:p>
    <w:p>
      <w:pPr>
        <w:pStyle w:val="70"/>
        <w:shd w:val="pct10" w:color="auto" w:fill="auto"/>
      </w:pPr>
      <w:r>
        <w:tab/>
      </w:r>
      <w:r>
        <w:t>startIndexRA-PreambleGroupA</w:t>
      </w:r>
      <w:r>
        <w:tab/>
      </w:r>
      <w:r>
        <w:tab/>
      </w:r>
      <w:r>
        <w:t>PreambleStartIndex,</w:t>
      </w:r>
      <w:r>
        <w:rPr>
          <w:rFonts w:hint="eastAsia" w:eastAsia="宋体"/>
          <w:lang w:eastAsia="zh-CN"/>
        </w:rPr>
        <w:t xml:space="preserve">                 </w:t>
      </w:r>
    </w:p>
    <w:p>
      <w:pPr>
        <w:pStyle w:val="70"/>
        <w:shd w:val="pct10" w:color="auto" w:fill="auto"/>
      </w:pPr>
      <w:r>
        <w:tab/>
      </w:r>
      <w:r>
        <w:t>numberofRA-PreamblesGroupA</w:t>
      </w:r>
      <w:r>
        <w:tab/>
      </w:r>
      <w:r>
        <w:tab/>
      </w:r>
      <w:r>
        <w:t>NumberOfRA-Preambles,</w:t>
      </w:r>
      <w:r>
        <w:rPr>
          <w:rFonts w:hint="eastAsia" w:eastAsia="宋体"/>
          <w:lang w:eastAsia="zh-CN"/>
        </w:rPr>
        <w:t xml:space="preserve">               </w:t>
      </w:r>
    </w:p>
    <w:p>
      <w:pPr>
        <w:pStyle w:val="70"/>
        <w:shd w:val="pct10" w:color="auto" w:fill="auto"/>
      </w:pPr>
      <w:r>
        <w:tab/>
      </w:r>
      <w:r>
        <w:t>numberOfRA-Preambles</w:t>
      </w:r>
      <w:r>
        <w:tab/>
      </w:r>
      <w:r>
        <w:tab/>
      </w:r>
      <w:r>
        <w:tab/>
      </w:r>
      <w:r>
        <w:t>NumberOfRA-Preambles,</w:t>
      </w:r>
      <w:r>
        <w:rPr>
          <w:rFonts w:hint="eastAsia" w:eastAsia="宋体"/>
          <w:lang w:eastAsia="zh-CN"/>
        </w:rPr>
        <w:t xml:space="preserve">               </w:t>
      </w:r>
    </w:p>
    <w:p>
      <w:pPr>
        <w:pStyle w:val="70"/>
        <w:shd w:val="pct10" w:color="auto" w:fill="auto"/>
      </w:pPr>
    </w:p>
    <w:p>
      <w:pPr>
        <w:pStyle w:val="70"/>
        <w:shd w:val="pct10" w:color="auto" w:fill="auto"/>
        <w:rPr>
          <w:color w:val="808080"/>
        </w:rPr>
      </w:pPr>
      <w:r>
        <w:tab/>
      </w:r>
      <w:r>
        <w:rPr>
          <w:color w:val="808080"/>
        </w:rPr>
        <w:t>-- PRACH configuration for SSB configuration (i.e. time and frequency location)</w:t>
      </w:r>
    </w:p>
    <w:p>
      <w:pPr>
        <w:pStyle w:val="70"/>
        <w:shd w:val="pct10" w:color="auto" w:fill="auto"/>
        <w:rPr>
          <w:color w:val="808080"/>
        </w:rPr>
      </w:pPr>
      <w:r>
        <w:tab/>
      </w:r>
      <w:r>
        <w:rPr>
          <w:color w:val="808080"/>
        </w:rPr>
        <w:t>-- FFS / TODO: Type Definition for RA-Resources.</w:t>
      </w:r>
    </w:p>
    <w:p>
      <w:pPr>
        <w:pStyle w:val="70"/>
        <w:shd w:val="pct10" w:color="auto" w:fill="auto"/>
      </w:pPr>
      <w:r>
        <w:tab/>
      </w:r>
      <w:r>
        <w:t>ra-Resources</w:t>
      </w:r>
      <w:r>
        <w:tab/>
      </w:r>
      <w:r>
        <w:tab/>
      </w:r>
      <w:r>
        <w:tab/>
      </w:r>
      <w:r>
        <w:tab/>
      </w:r>
      <w:r>
        <w:t>RA-Resources</w:t>
      </w:r>
      <w:r>
        <w:rPr>
          <w:rFonts w:hint="eastAsia" w:eastAsia="宋体"/>
          <w:lang w:eastAsia="zh-CN"/>
        </w:rPr>
        <w:t xml:space="preserve">                            </w:t>
      </w:r>
    </w:p>
    <w:p>
      <w:pPr>
        <w:pStyle w:val="70"/>
        <w:shd w:val="pct10" w:color="auto" w:fill="auto"/>
      </w:pPr>
      <w:r>
        <w:t>}</w:t>
      </w:r>
    </w:p>
    <w:p>
      <w:pPr>
        <w:pStyle w:val="70"/>
        <w:shd w:val="pct10" w:color="auto" w:fill="auto"/>
      </w:pPr>
    </w:p>
    <w:p>
      <w:pPr>
        <w:pStyle w:val="70"/>
        <w:shd w:val="pct10" w:color="auto" w:fill="auto"/>
      </w:pPr>
      <w:r>
        <w:t>PreambleStartIndex</w:t>
      </w:r>
      <w:r>
        <w:tab/>
      </w:r>
      <w:r>
        <w:tab/>
      </w:r>
      <w:r>
        <w:t>::= INTEGER (0..maxRA-PreambleIndex)</w:t>
      </w:r>
    </w:p>
    <w:p>
      <w:pPr>
        <w:pStyle w:val="70"/>
        <w:shd w:val="pct10" w:color="auto" w:fill="auto"/>
      </w:pPr>
      <w:r>
        <w:t>NumberofRA-Preambles</w:t>
      </w:r>
      <w:r>
        <w:tab/>
      </w:r>
      <w:r>
        <w:t>::= INTEGER (1.. maxNrOfRA-PreamblesPerSSB)</w:t>
      </w:r>
    </w:p>
    <w:p>
      <w:pPr>
        <w:pStyle w:val="70"/>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center"/>
        <w:rPr>
          <w:rFonts w:ascii="Times New Roman" w:hAnsi="Times New Roman" w:eastAsia="宋体"/>
          <w:sz w:val="21"/>
          <w:szCs w:val="24"/>
          <w:lang w:eastAsia="zh-CN"/>
        </w:rPr>
      </w:pPr>
      <w:r>
        <w:rPr>
          <w:rFonts w:hint="eastAsia" w:ascii="Times New Roman" w:hAnsi="Times New Roman" w:eastAsia="宋体"/>
          <w:sz w:val="21"/>
          <w:szCs w:val="24"/>
          <w:lang w:eastAsia="zh-CN"/>
        </w:rPr>
        <w:t>Figure 1-1  the SSB resource configuration in RAN2</w:t>
      </w:r>
    </w:p>
    <w:p>
      <w:pPr>
        <w:pStyle w:val="70"/>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rPr>
          <w:rFonts w:ascii="Times New Roman" w:hAnsi="Times New Roman" w:eastAsia="宋体"/>
          <w:sz w:val="21"/>
          <w:szCs w:val="24"/>
          <w:lang w:eastAsia="zh-CN"/>
        </w:rPr>
      </w:pPr>
    </w:p>
    <w:p>
      <w:pPr>
        <w:pStyle w:val="70"/>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rPr>
          <w:rFonts w:ascii="Times New Roman" w:hAnsi="Times New Roman" w:eastAsia="宋体"/>
          <w:sz w:val="21"/>
          <w:szCs w:val="24"/>
          <w:lang w:eastAsia="zh-CN"/>
        </w:rPr>
      </w:pPr>
      <w:r>
        <w:rPr>
          <w:rFonts w:hint="eastAsia" w:ascii="Times New Roman" w:hAnsi="Times New Roman" w:eastAsia="宋体"/>
          <w:sz w:val="21"/>
          <w:szCs w:val="24"/>
          <w:lang w:eastAsia="zh-CN"/>
        </w:rPr>
        <w:t xml:space="preserve">However, based on the L1 parameters captured in R1-1721581, it seems different solution has been proposed by RAN1. Since some contradiction exist in the solution proposed by RAN1 and RAN2, in order to align the signaling design, we provide this paper and share some views on </w:t>
      </w:r>
      <w:r>
        <w:rPr>
          <w:rFonts w:hint="eastAsia" w:ascii="Times New Roman" w:hAnsi="Times New Roman" w:eastAsia="宋体"/>
          <w:sz w:val="21"/>
          <w:szCs w:val="24"/>
          <w:lang w:val="en-US" w:eastAsia="zh-CN"/>
        </w:rPr>
        <w:t>the configuration of RA resources per SSB</w:t>
      </w:r>
      <w:r>
        <w:rPr>
          <w:rFonts w:hint="eastAsia" w:ascii="Times New Roman" w:hAnsi="Times New Roman" w:eastAsia="宋体"/>
          <w:sz w:val="21"/>
          <w:szCs w:val="24"/>
          <w:lang w:eastAsia="zh-CN"/>
        </w:rPr>
        <w:t>.</w:t>
      </w:r>
    </w:p>
    <w:p>
      <w:pPr>
        <w:pStyle w:val="2"/>
        <w:keepLines/>
        <w:numPr>
          <w:ilvl w:val="0"/>
          <w:numId w:val="1"/>
        </w:numPr>
        <w:pBdr>
          <w:top w:val="single" w:color="auto" w:sz="12" w:space="2"/>
        </w:pBdr>
        <w:tabs>
          <w:tab w:val="left" w:pos="432"/>
          <w:tab w:val="clear" w:pos="567"/>
        </w:tabs>
        <w:overflowPunct w:val="0"/>
        <w:autoSpaceDE w:val="0"/>
        <w:autoSpaceDN w:val="0"/>
        <w:adjustRightInd w:val="0"/>
        <w:spacing w:before="240" w:after="180"/>
        <w:ind w:left="432" w:hanging="432"/>
        <w:rPr>
          <w:rFonts w:eastAsia="PMingLiU"/>
          <w:b w:val="0"/>
          <w:bCs w:val="0"/>
          <w:kern w:val="0"/>
          <w:sz w:val="36"/>
          <w:szCs w:val="36"/>
        </w:rPr>
      </w:pPr>
      <w:r>
        <w:rPr>
          <w:rFonts w:hint="eastAsia" w:eastAsia="PMingLiU"/>
          <w:b w:val="0"/>
          <w:bCs w:val="0"/>
          <w:kern w:val="0"/>
          <w:sz w:val="36"/>
          <w:szCs w:val="36"/>
        </w:rPr>
        <w:t>Discussion</w:t>
      </w:r>
    </w:p>
    <w:p>
      <w:pPr>
        <w:pStyle w:val="4"/>
        <w:rPr>
          <w:rFonts w:ascii="Times" w:hAnsi="Times" w:eastAsia="Times" w:cs="Times"/>
          <w:color w:val="000000"/>
          <w:sz w:val="21"/>
          <w:szCs w:val="21"/>
          <w:shd w:val="clear" w:color="auto" w:fill="FFFFFF"/>
          <w:lang w:eastAsia="zh-CN"/>
        </w:rPr>
      </w:pPr>
      <w:r>
        <w:rPr>
          <w:rFonts w:ascii="Times" w:hAnsi="Times" w:eastAsia="Times" w:cs="Times"/>
          <w:color w:val="000000"/>
          <w:sz w:val="21"/>
          <w:szCs w:val="21"/>
          <w:shd w:val="clear" w:color="auto" w:fill="FFFFFF"/>
          <w:lang w:eastAsia="zh-CN"/>
        </w:rPr>
        <w:t xml:space="preserve">Based on the ASN.1 provided in the latest RRC specs, RAN1 and RAN2 provided different parameters for the CBRA resources configuration. </w:t>
      </w:r>
    </w:p>
    <w:p>
      <w:pPr>
        <w:pStyle w:val="4"/>
        <w:rPr>
          <w:rFonts w:ascii="Times" w:hAnsi="Times" w:eastAsia="Times" w:cs="Times"/>
          <w:color w:val="000000"/>
          <w:sz w:val="21"/>
          <w:szCs w:val="21"/>
          <w:shd w:val="clear" w:color="auto" w:fill="FFFFFF"/>
          <w:lang w:eastAsia="zh-CN"/>
        </w:rPr>
      </w:pPr>
      <w:r>
        <w:rPr>
          <w:rFonts w:ascii="Times" w:hAnsi="Times" w:eastAsia="Times" w:cs="Times"/>
          <w:color w:val="000000"/>
          <w:sz w:val="21"/>
          <w:szCs w:val="21"/>
          <w:shd w:val="clear" w:color="auto" w:fill="FFFFFF"/>
          <w:lang w:eastAsia="zh-CN"/>
        </w:rPr>
        <w:t>Based on the agreements and discussion made in RAN1</w:t>
      </w:r>
      <w:r>
        <w:rPr>
          <w:rFonts w:hint="eastAsia" w:ascii="Times" w:hAnsi="Times" w:eastAsia="Times" w:cs="Times"/>
          <w:color w:val="000000"/>
          <w:sz w:val="21"/>
          <w:szCs w:val="21"/>
          <w:shd w:val="clear" w:color="auto" w:fill="FFFFFF"/>
          <w:lang w:eastAsia="zh-CN"/>
        </w:rPr>
        <w:t>, which can be found in annex</w:t>
      </w:r>
      <w:r>
        <w:rPr>
          <w:rFonts w:ascii="Times" w:hAnsi="Times" w:eastAsia="Times" w:cs="Times"/>
          <w:color w:val="000000"/>
          <w:sz w:val="21"/>
          <w:szCs w:val="21"/>
          <w:shd w:val="clear" w:color="auto" w:fill="FFFFFF"/>
          <w:lang w:eastAsia="zh-CN"/>
        </w:rPr>
        <w:t xml:space="preserve">, it can be </w:t>
      </w:r>
      <w:r>
        <w:rPr>
          <w:rFonts w:hint="eastAsia" w:ascii="Times" w:hAnsi="Times" w:eastAsia="Times" w:cs="Times"/>
          <w:color w:val="000000"/>
          <w:sz w:val="21"/>
          <w:szCs w:val="21"/>
          <w:shd w:val="clear" w:color="auto" w:fill="FFFFFF"/>
          <w:lang w:val="en-US" w:eastAsia="zh-CN"/>
        </w:rPr>
        <w:t xml:space="preserve">observed </w:t>
      </w:r>
      <w:r>
        <w:rPr>
          <w:rFonts w:ascii="Times" w:hAnsi="Times" w:eastAsia="Times" w:cs="Times"/>
          <w:color w:val="000000"/>
          <w:sz w:val="21"/>
          <w:szCs w:val="21"/>
          <w:shd w:val="clear" w:color="auto" w:fill="FFFFFF"/>
          <w:lang w:eastAsia="zh-CN"/>
        </w:rPr>
        <w:t xml:space="preserve">that, in order to save the signaling size of RMSI, RAN1 tend to have a compact design on the signaling structure for RA resources configuration. </w:t>
      </w:r>
    </w:p>
    <w:p>
      <w:pPr>
        <w:pStyle w:val="4"/>
        <w:rPr>
          <w:rFonts w:eastAsiaTheme="minorEastAsia"/>
          <w:b/>
          <w:bCs/>
          <w:lang w:eastAsia="zh-CN"/>
        </w:rPr>
      </w:pPr>
      <w:r>
        <w:rPr>
          <w:rFonts w:hint="eastAsia" w:eastAsiaTheme="minorEastAsia"/>
          <w:b/>
          <w:bCs/>
          <w:lang w:eastAsia="zh-CN"/>
        </w:rPr>
        <w:t>O</w:t>
      </w:r>
      <w:r>
        <w:rPr>
          <w:rFonts w:eastAsiaTheme="minorEastAsia"/>
          <w:b/>
          <w:bCs/>
          <w:lang w:eastAsia="zh-CN"/>
        </w:rPr>
        <w:t>bservation 1: In order to save the signaling size</w:t>
      </w:r>
      <w:r>
        <w:rPr>
          <w:rFonts w:hint="eastAsia" w:eastAsiaTheme="minorEastAsia"/>
          <w:b/>
          <w:bCs/>
          <w:lang w:eastAsia="zh-CN"/>
        </w:rPr>
        <w:t xml:space="preserve"> of CBRA</w:t>
      </w:r>
      <w:r>
        <w:rPr>
          <w:rFonts w:eastAsiaTheme="minorEastAsia"/>
          <w:b/>
          <w:bCs/>
          <w:lang w:eastAsia="zh-CN"/>
        </w:rPr>
        <w:t xml:space="preserve">, </w:t>
      </w:r>
      <w:r>
        <w:rPr>
          <w:rFonts w:hint="eastAsia" w:eastAsiaTheme="minorEastAsia"/>
          <w:b/>
          <w:bCs/>
          <w:lang w:eastAsia="zh-CN"/>
        </w:rPr>
        <w:t>especially for the CBRA info included in</w:t>
      </w:r>
      <w:r>
        <w:rPr>
          <w:rFonts w:eastAsiaTheme="minorEastAsia"/>
          <w:b/>
          <w:bCs/>
          <w:lang w:eastAsia="zh-CN"/>
        </w:rPr>
        <w:t xml:space="preserve"> RMSI, a compact design on the signaling structure for the configuration on the association between preambles and SSB is given by RNA1.</w:t>
      </w:r>
    </w:p>
    <w:p>
      <w:pPr>
        <w:pStyle w:val="4"/>
        <w:rPr>
          <w:rFonts w:ascii="Times" w:hAnsi="Times" w:eastAsia="宋体" w:cs="Times"/>
          <w:color w:val="000000"/>
          <w:sz w:val="21"/>
          <w:szCs w:val="21"/>
          <w:shd w:val="clear" w:color="auto" w:fill="FFFFFF"/>
          <w:lang w:eastAsia="zh-CN"/>
        </w:rPr>
      </w:pPr>
      <w:r>
        <w:rPr>
          <w:rFonts w:ascii="Times" w:hAnsi="Times" w:eastAsia="Times" w:cs="Times"/>
          <w:color w:val="000000"/>
          <w:sz w:val="21"/>
          <w:szCs w:val="21"/>
          <w:shd w:val="clear" w:color="auto" w:fill="FFFFFF"/>
          <w:lang w:eastAsia="zh-CN"/>
        </w:rPr>
        <w:t>Considering the signaling structure provided</w:t>
      </w:r>
      <w:r>
        <w:rPr>
          <w:rFonts w:hint="eastAsia" w:ascii="Times" w:hAnsi="Times" w:eastAsia="Times" w:cs="Times"/>
          <w:color w:val="000000"/>
          <w:sz w:val="21"/>
          <w:szCs w:val="21"/>
          <w:shd w:val="clear" w:color="auto" w:fill="FFFFFF"/>
          <w:lang w:eastAsia="zh-CN"/>
        </w:rPr>
        <w:t xml:space="preserve"> by</w:t>
      </w:r>
      <w:r>
        <w:rPr>
          <w:rFonts w:ascii="Times" w:hAnsi="Times" w:eastAsia="Times" w:cs="Times"/>
          <w:color w:val="000000"/>
          <w:sz w:val="21"/>
          <w:szCs w:val="21"/>
          <w:shd w:val="clear" w:color="auto" w:fill="FFFFFF"/>
          <w:lang w:eastAsia="zh-CN"/>
        </w:rPr>
        <w:t xml:space="preserve"> RAN2 require a per SSB structure, much larger signaling will be required</w:t>
      </w:r>
      <w:r>
        <w:rPr>
          <w:rFonts w:hint="eastAsia" w:ascii="Times" w:hAnsi="Times" w:eastAsia="Times" w:cs="Times"/>
          <w:color w:val="000000"/>
          <w:sz w:val="21"/>
          <w:szCs w:val="21"/>
          <w:shd w:val="clear" w:color="auto" w:fill="FFFFFF"/>
          <w:lang w:eastAsia="zh-CN"/>
        </w:rPr>
        <w:t>. Therefore,</w:t>
      </w:r>
      <w:r>
        <w:rPr>
          <w:rFonts w:ascii="Times" w:hAnsi="Times" w:eastAsia="Times" w:cs="Times"/>
          <w:color w:val="000000"/>
          <w:sz w:val="21"/>
          <w:szCs w:val="21"/>
          <w:shd w:val="clear" w:color="auto" w:fill="FFFFFF"/>
          <w:lang w:eastAsia="zh-CN"/>
        </w:rPr>
        <w:t xml:space="preserve"> compared to the solution provided by RAN1, also considering the limited message size for RMSI, we think it would be good to follow the suggestion made in RAN1 and have a compact design for the CBRA RA resources configuration.</w:t>
      </w:r>
    </w:p>
    <w:p>
      <w:pPr>
        <w:pStyle w:val="4"/>
        <w:rPr>
          <w:rFonts w:eastAsiaTheme="minorEastAsia"/>
          <w:lang w:eastAsia="zh-CN"/>
        </w:rPr>
      </w:pPr>
      <w:r>
        <w:rPr>
          <w:rFonts w:eastAsiaTheme="minorEastAsia"/>
          <w:b/>
          <w:bCs/>
          <w:lang w:eastAsia="zh-CN"/>
        </w:rPr>
        <w:t>Proposal 1</w:t>
      </w:r>
      <w:r>
        <w:rPr>
          <w:rFonts w:hint="eastAsia" w:eastAsiaTheme="minorEastAsia"/>
          <w:b/>
          <w:bCs/>
          <w:lang w:eastAsia="zh-CN"/>
        </w:rPr>
        <w:t>:</w:t>
      </w:r>
      <w:r>
        <w:rPr>
          <w:rFonts w:eastAsiaTheme="minorEastAsia"/>
          <w:b/>
          <w:bCs/>
          <w:lang w:eastAsia="zh-CN"/>
        </w:rPr>
        <w:t xml:space="preserve"> Have a compact design on the RA resources configuration, as suggested by RAN1, and avoid a per-SSB</w:t>
      </w:r>
      <w:r>
        <w:rPr>
          <w:rFonts w:hint="eastAsia" w:eastAsiaTheme="minorEastAsia"/>
          <w:b/>
          <w:bCs/>
          <w:lang w:eastAsia="zh-CN"/>
        </w:rPr>
        <w:t xml:space="preserve"> signaling</w:t>
      </w:r>
      <w:r>
        <w:rPr>
          <w:rFonts w:eastAsiaTheme="minorEastAsia"/>
          <w:b/>
          <w:bCs/>
          <w:lang w:eastAsia="zh-CN"/>
        </w:rPr>
        <w:t xml:space="preserve"> structure</w:t>
      </w:r>
      <w:r>
        <w:rPr>
          <w:rFonts w:hint="eastAsia" w:eastAsiaTheme="minorEastAsia"/>
          <w:b/>
          <w:bCs/>
          <w:lang w:eastAsia="zh-CN"/>
        </w:rPr>
        <w:t>.</w:t>
      </w:r>
    </w:p>
    <w:p>
      <w:pPr>
        <w:pStyle w:val="4"/>
        <w:rPr>
          <w:rFonts w:ascii="Times" w:hAnsi="Times" w:eastAsia="Times" w:cs="Times"/>
          <w:color w:val="000000"/>
          <w:sz w:val="21"/>
          <w:szCs w:val="21"/>
          <w:shd w:val="clear" w:color="auto" w:fill="FFFFFF"/>
          <w:lang w:eastAsia="zh-CN"/>
        </w:rPr>
      </w:pPr>
      <w:r>
        <w:rPr>
          <w:rFonts w:hint="eastAsia" w:ascii="Times" w:hAnsi="Times" w:eastAsia="Times" w:cs="Times"/>
          <w:color w:val="000000"/>
          <w:sz w:val="21"/>
          <w:szCs w:val="21"/>
          <w:shd w:val="clear" w:color="auto" w:fill="FFFFFF"/>
          <w:lang w:eastAsia="zh-CN"/>
        </w:rPr>
        <w:t>Based on RAN1</w:t>
      </w:r>
      <w:r>
        <w:rPr>
          <w:rFonts w:ascii="Times" w:hAnsi="Times" w:eastAsia="Times" w:cs="Times"/>
          <w:color w:val="000000"/>
          <w:sz w:val="21"/>
          <w:szCs w:val="21"/>
          <w:shd w:val="clear" w:color="auto" w:fill="FFFFFF"/>
          <w:lang w:eastAsia="zh-CN"/>
        </w:rPr>
        <w:t>’</w:t>
      </w:r>
      <w:r>
        <w:rPr>
          <w:rFonts w:hint="eastAsia" w:ascii="Times" w:hAnsi="Times" w:eastAsia="Times" w:cs="Times"/>
          <w:color w:val="000000"/>
          <w:sz w:val="21"/>
          <w:szCs w:val="21"/>
          <w:shd w:val="clear" w:color="auto" w:fill="FFFFFF"/>
          <w:lang w:eastAsia="zh-CN"/>
        </w:rPr>
        <w:t>s agreements, it</w:t>
      </w:r>
      <w:r>
        <w:rPr>
          <w:rFonts w:ascii="Times" w:hAnsi="Times" w:eastAsia="Times" w:cs="Times"/>
          <w:color w:val="000000"/>
          <w:sz w:val="21"/>
          <w:szCs w:val="21"/>
          <w:shd w:val="clear" w:color="auto" w:fill="FFFFFF"/>
          <w:lang w:eastAsia="zh-CN"/>
        </w:rPr>
        <w:t>’</w:t>
      </w:r>
      <w:r>
        <w:rPr>
          <w:rFonts w:hint="eastAsia" w:ascii="Times" w:hAnsi="Times" w:eastAsia="Times" w:cs="Times"/>
          <w:color w:val="000000"/>
          <w:sz w:val="21"/>
          <w:szCs w:val="21"/>
          <w:shd w:val="clear" w:color="auto" w:fill="FFFFFF"/>
          <w:lang w:eastAsia="zh-CN"/>
        </w:rPr>
        <w:t xml:space="preserve">s known that all of the preamble resources in each RACH transmission occasion are prepared for multiple SSBs. The preamble resources for each SSB would be divided into two parts, one is for CBRA, the other is reserved for CFRA and other use cases. The preamble resources used for CBRA, might be divided into groupA and groupB(optionally). The reserved preamble resources might be divided into CFRA and other use cases such as Msg1 based on demand SI. Figure 2.1-1 is an example of the division of preambles for one RACH transmission occasion. </w:t>
      </w:r>
    </w:p>
    <w:p>
      <w:pPr>
        <w:pStyle w:val="20"/>
        <w:shd w:val="clear" w:color="auto" w:fill="FFFFFF"/>
        <w:spacing w:before="0" w:beforeAutospacing="0" w:after="0" w:afterAutospacing="0" w:line="360" w:lineRule="atLeast"/>
        <w:jc w:val="center"/>
        <w:rPr>
          <w:rFonts w:eastAsia="宋体"/>
          <w:sz w:val="21"/>
        </w:rPr>
      </w:pPr>
      <w:r>
        <w:object>
          <v:shape id="_x0000_i1025" o:spt="75" type="#_x0000_t75" style="height:94.5pt;width:470.2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r>
        <w:rPr>
          <w:rFonts w:hint="eastAsia" w:eastAsia="宋体"/>
          <w:sz w:val="21"/>
        </w:rPr>
        <w:t>Figure 2.1-1  division of preambles for one RACH transmission occasion</w:t>
      </w:r>
    </w:p>
    <w:p>
      <w:pPr>
        <w:pStyle w:val="4"/>
        <w:rPr>
          <w:rFonts w:ascii="Times" w:hAnsi="Times" w:eastAsia="Times" w:cs="Times"/>
          <w:color w:val="000000"/>
          <w:sz w:val="21"/>
          <w:szCs w:val="21"/>
          <w:shd w:val="clear" w:color="auto" w:fill="FFFFFF"/>
          <w:lang w:eastAsia="zh-CN"/>
        </w:rPr>
      </w:pPr>
    </w:p>
    <w:p>
      <w:pPr>
        <w:pStyle w:val="4"/>
        <w:rPr>
          <w:rFonts w:ascii="Times" w:hAnsi="Times" w:eastAsia="Times" w:cs="Times"/>
          <w:color w:val="000000"/>
          <w:sz w:val="21"/>
          <w:szCs w:val="21"/>
          <w:shd w:val="clear" w:color="auto" w:fill="FFFFFF"/>
          <w:lang w:eastAsia="zh-CN"/>
        </w:rPr>
      </w:pPr>
      <w:r>
        <w:rPr>
          <w:rFonts w:ascii="Times" w:hAnsi="Times" w:eastAsia="Times" w:cs="Times"/>
          <w:color w:val="000000"/>
          <w:sz w:val="21"/>
          <w:szCs w:val="21"/>
          <w:shd w:val="clear" w:color="auto" w:fill="FFFFFF"/>
          <w:lang w:eastAsia="zh-CN"/>
        </w:rPr>
        <w:t>In order to have a compact design, the following two issues should be discussed first</w:t>
      </w:r>
      <w:r>
        <w:rPr>
          <w:rFonts w:hint="eastAsia" w:ascii="Times" w:hAnsi="Times" w:eastAsia="Times" w:cs="Times"/>
          <w:color w:val="000000"/>
          <w:sz w:val="21"/>
          <w:szCs w:val="21"/>
          <w:shd w:val="clear" w:color="auto" w:fill="FFFFFF"/>
          <w:lang w:eastAsia="zh-CN"/>
        </w:rPr>
        <w:t>:</w:t>
      </w:r>
    </w:p>
    <w:p>
      <w:pPr>
        <w:pStyle w:val="4"/>
        <w:numPr>
          <w:ilvl w:val="0"/>
          <w:numId w:val="4"/>
        </w:numPr>
        <w:rPr>
          <w:rFonts w:ascii="Times" w:hAnsi="Times" w:eastAsia="Times" w:cs="Times"/>
          <w:color w:val="000000"/>
          <w:sz w:val="21"/>
          <w:szCs w:val="21"/>
          <w:shd w:val="clear" w:color="auto" w:fill="FFFFFF"/>
          <w:lang w:eastAsia="zh-CN"/>
        </w:rPr>
      </w:pPr>
      <w:r>
        <w:rPr>
          <w:rFonts w:hint="eastAsia" w:ascii="Times" w:hAnsi="Times" w:eastAsia="Times" w:cs="Times"/>
          <w:color w:val="000000"/>
          <w:sz w:val="21"/>
          <w:szCs w:val="21"/>
          <w:shd w:val="clear" w:color="auto" w:fill="FFFFFF"/>
          <w:lang w:eastAsia="zh-CN"/>
        </w:rPr>
        <w:t xml:space="preserve">whether </w:t>
      </w:r>
      <w:r>
        <w:rPr>
          <w:rFonts w:ascii="Times" w:hAnsi="Times" w:eastAsia="Times" w:cs="Times"/>
          <w:color w:val="000000"/>
          <w:sz w:val="21"/>
          <w:szCs w:val="21"/>
          <w:shd w:val="clear" w:color="auto" w:fill="FFFFFF"/>
          <w:lang w:eastAsia="zh-CN"/>
        </w:rPr>
        <w:t>the</w:t>
      </w:r>
      <w:r>
        <w:rPr>
          <w:rFonts w:hint="eastAsia" w:ascii="Times" w:hAnsi="Times" w:eastAsia="Times" w:cs="Times"/>
          <w:color w:val="000000"/>
          <w:sz w:val="21"/>
          <w:szCs w:val="21"/>
          <w:shd w:val="clear" w:color="auto" w:fill="FFFFFF"/>
          <w:lang w:eastAsia="zh-CN"/>
        </w:rPr>
        <w:t xml:space="preserve"> number of </w:t>
      </w:r>
      <w:r>
        <w:rPr>
          <w:rFonts w:ascii="Times" w:hAnsi="Times" w:eastAsia="Times" w:cs="Times"/>
          <w:color w:val="000000"/>
          <w:sz w:val="21"/>
          <w:szCs w:val="21"/>
          <w:shd w:val="clear" w:color="auto" w:fill="FFFFFF"/>
          <w:lang w:eastAsia="zh-CN"/>
        </w:rPr>
        <w:t xml:space="preserve">preambles for </w:t>
      </w:r>
      <w:r>
        <w:rPr>
          <w:rFonts w:hint="eastAsia" w:ascii="Times" w:hAnsi="Times" w:eastAsia="Times" w:cs="Times"/>
          <w:color w:val="000000"/>
          <w:sz w:val="21"/>
          <w:szCs w:val="21"/>
          <w:shd w:val="clear" w:color="auto" w:fill="FFFFFF"/>
          <w:lang w:eastAsia="zh-CN"/>
        </w:rPr>
        <w:t>groupA/groupB</w:t>
      </w:r>
      <w:r>
        <w:rPr>
          <w:rFonts w:ascii="Times" w:hAnsi="Times" w:eastAsia="Times" w:cs="Times"/>
          <w:color w:val="000000"/>
          <w:sz w:val="21"/>
          <w:szCs w:val="21"/>
          <w:shd w:val="clear" w:color="auto" w:fill="FFFFFF"/>
          <w:lang w:eastAsia="zh-CN"/>
        </w:rPr>
        <w:t xml:space="preserve"> should be the same for each SSB</w:t>
      </w:r>
      <w:r>
        <w:rPr>
          <w:rFonts w:hint="eastAsia" w:ascii="Times" w:hAnsi="Times" w:eastAsia="Times" w:cs="Times"/>
          <w:color w:val="000000"/>
          <w:sz w:val="21"/>
          <w:szCs w:val="21"/>
          <w:shd w:val="clear" w:color="auto" w:fill="FFFFFF"/>
          <w:lang w:eastAsia="zh-CN"/>
        </w:rPr>
        <w:t>.</w:t>
      </w:r>
    </w:p>
    <w:p>
      <w:pPr>
        <w:pStyle w:val="4"/>
        <w:numPr>
          <w:ilvl w:val="0"/>
          <w:numId w:val="4"/>
        </w:numPr>
        <w:rPr>
          <w:rFonts w:ascii="Times" w:hAnsi="Times" w:eastAsia="Times" w:cs="Times"/>
          <w:color w:val="000000"/>
          <w:sz w:val="21"/>
          <w:szCs w:val="21"/>
          <w:shd w:val="clear" w:color="auto" w:fill="FFFFFF"/>
          <w:lang w:eastAsia="zh-CN"/>
        </w:rPr>
      </w:pPr>
      <w:r>
        <w:rPr>
          <w:rFonts w:hint="eastAsia" w:ascii="Times" w:hAnsi="Times" w:eastAsia="Times" w:cs="Times"/>
          <w:color w:val="000000"/>
          <w:sz w:val="21"/>
          <w:szCs w:val="21"/>
          <w:shd w:val="clear" w:color="auto" w:fill="FFFFFF"/>
          <w:lang w:eastAsia="zh-CN"/>
        </w:rPr>
        <w:t xml:space="preserve">whether </w:t>
      </w:r>
      <w:r>
        <w:rPr>
          <w:rFonts w:ascii="Times" w:hAnsi="Times" w:eastAsia="Times" w:cs="Times"/>
          <w:color w:val="000000"/>
          <w:sz w:val="21"/>
          <w:szCs w:val="21"/>
          <w:shd w:val="clear" w:color="auto" w:fill="FFFFFF"/>
          <w:lang w:eastAsia="zh-CN"/>
        </w:rPr>
        <w:t>the</w:t>
      </w:r>
      <w:r>
        <w:rPr>
          <w:rFonts w:hint="eastAsia" w:ascii="Times" w:hAnsi="Times" w:eastAsia="Times" w:cs="Times"/>
          <w:color w:val="000000"/>
          <w:sz w:val="21"/>
          <w:szCs w:val="21"/>
          <w:shd w:val="clear" w:color="auto" w:fill="FFFFFF"/>
          <w:lang w:eastAsia="zh-CN"/>
        </w:rPr>
        <w:t xml:space="preserve"> number of PRACH preambles </w:t>
      </w:r>
      <w:r>
        <w:rPr>
          <w:rFonts w:ascii="Times" w:hAnsi="Times" w:eastAsia="Times" w:cs="Times"/>
          <w:color w:val="000000"/>
          <w:sz w:val="21"/>
          <w:szCs w:val="21"/>
          <w:shd w:val="clear" w:color="auto" w:fill="FFFFFF"/>
          <w:lang w:eastAsia="zh-CN"/>
        </w:rPr>
        <w:t>reserved for</w:t>
      </w:r>
      <w:r>
        <w:rPr>
          <w:rFonts w:hint="eastAsia" w:ascii="Times" w:hAnsi="Times" w:eastAsia="Times" w:cs="Times"/>
          <w:color w:val="000000"/>
          <w:sz w:val="21"/>
          <w:szCs w:val="21"/>
          <w:shd w:val="clear" w:color="auto" w:fill="FFFFFF"/>
          <w:lang w:eastAsia="zh-CN"/>
        </w:rPr>
        <w:t xml:space="preserve"> CFRA</w:t>
      </w:r>
      <w:r>
        <w:rPr>
          <w:rFonts w:ascii="Times" w:hAnsi="Times" w:eastAsia="Times" w:cs="Times"/>
          <w:color w:val="000000"/>
          <w:sz w:val="21"/>
          <w:szCs w:val="21"/>
          <w:shd w:val="clear" w:color="auto" w:fill="FFFFFF"/>
          <w:lang w:eastAsia="zh-CN"/>
        </w:rPr>
        <w:t xml:space="preserve"> and SI request should be the same for each SSB</w:t>
      </w:r>
      <w:r>
        <w:rPr>
          <w:rFonts w:hint="eastAsia" w:ascii="Times" w:hAnsi="Times" w:eastAsia="Times" w:cs="Times"/>
          <w:color w:val="000000"/>
          <w:sz w:val="21"/>
          <w:szCs w:val="21"/>
          <w:shd w:val="clear" w:color="auto" w:fill="FFFFFF"/>
          <w:lang w:eastAsia="zh-CN"/>
        </w:rPr>
        <w:t>.</w:t>
      </w:r>
    </w:p>
    <w:p>
      <w:pPr>
        <w:pStyle w:val="4"/>
        <w:rPr>
          <w:rFonts w:ascii="Times" w:hAnsi="Times" w:eastAsia="Times" w:cs="Times"/>
          <w:color w:val="000000"/>
          <w:sz w:val="21"/>
          <w:szCs w:val="21"/>
          <w:shd w:val="clear" w:color="auto" w:fill="FFFFFF"/>
          <w:lang w:eastAsia="zh-CN"/>
        </w:rPr>
      </w:pPr>
      <w:r>
        <w:rPr>
          <w:rFonts w:hint="eastAsia" w:ascii="Times" w:hAnsi="Times" w:eastAsia="Times" w:cs="Times"/>
          <w:color w:val="000000"/>
          <w:sz w:val="21"/>
          <w:szCs w:val="21"/>
          <w:shd w:val="clear" w:color="auto" w:fill="FFFFFF"/>
          <w:lang w:eastAsia="zh-CN"/>
        </w:rPr>
        <w:t>For the first issue, RAN1 has</w:t>
      </w:r>
      <w:r>
        <w:rPr>
          <w:rFonts w:ascii="Times" w:hAnsi="Times" w:eastAsia="Times" w:cs="Times"/>
          <w:color w:val="000000"/>
          <w:sz w:val="21"/>
          <w:szCs w:val="21"/>
          <w:shd w:val="clear" w:color="auto" w:fill="FFFFFF"/>
          <w:lang w:eastAsia="zh-CN"/>
        </w:rPr>
        <w:t xml:space="preserve"> agreed to </w:t>
      </w:r>
      <w:r>
        <w:rPr>
          <w:rFonts w:hint="eastAsia" w:ascii="Times" w:hAnsi="Times" w:eastAsia="Times" w:cs="Times"/>
          <w:color w:val="000000"/>
          <w:sz w:val="21"/>
          <w:szCs w:val="21"/>
          <w:shd w:val="clear" w:color="auto" w:fill="FFFFFF"/>
          <w:lang w:eastAsia="zh-CN"/>
        </w:rPr>
        <w:t xml:space="preserve">support the same number of PRACH preambles for all actually transmitted SS blocks. </w:t>
      </w:r>
      <w:r>
        <w:rPr>
          <w:rFonts w:ascii="Times" w:hAnsi="Times" w:eastAsia="Times" w:cs="Times"/>
          <w:color w:val="000000"/>
          <w:sz w:val="21"/>
          <w:szCs w:val="21"/>
          <w:shd w:val="clear" w:color="auto" w:fill="FFFFFF"/>
          <w:lang w:eastAsia="zh-CN"/>
        </w:rPr>
        <w:t xml:space="preserve">However, </w:t>
      </w:r>
      <w:r>
        <w:rPr>
          <w:rFonts w:hint="eastAsia" w:ascii="Times" w:hAnsi="Times" w:eastAsia="Times" w:cs="Times"/>
          <w:color w:val="000000"/>
          <w:sz w:val="21"/>
          <w:szCs w:val="21"/>
          <w:shd w:val="clear" w:color="auto" w:fill="FFFFFF"/>
          <w:lang w:eastAsia="zh-CN"/>
        </w:rPr>
        <w:t>it</w:t>
      </w:r>
      <w:r>
        <w:rPr>
          <w:rFonts w:ascii="Times" w:hAnsi="Times" w:cs="Times" w:eastAsiaTheme="minorEastAsia"/>
          <w:color w:val="000000"/>
          <w:sz w:val="21"/>
          <w:szCs w:val="21"/>
          <w:shd w:val="clear" w:color="auto" w:fill="FFFFFF"/>
          <w:lang w:eastAsia="zh-CN"/>
        </w:rPr>
        <w:t>’</w:t>
      </w:r>
      <w:r>
        <w:rPr>
          <w:rFonts w:hint="eastAsia" w:ascii="Times" w:hAnsi="Times" w:eastAsia="Times" w:cs="Times"/>
          <w:color w:val="000000"/>
          <w:sz w:val="21"/>
          <w:szCs w:val="21"/>
          <w:shd w:val="clear" w:color="auto" w:fill="FFFFFF"/>
          <w:lang w:eastAsia="zh-CN"/>
        </w:rPr>
        <w:t>s still pending</w:t>
      </w:r>
      <w:r>
        <w:rPr>
          <w:rFonts w:ascii="Times" w:hAnsi="Times" w:eastAsia="Times" w:cs="Times"/>
          <w:color w:val="000000"/>
          <w:sz w:val="21"/>
          <w:szCs w:val="21"/>
          <w:shd w:val="clear" w:color="auto" w:fill="FFFFFF"/>
          <w:lang w:eastAsia="zh-CN"/>
        </w:rPr>
        <w:t xml:space="preserve"> that</w:t>
      </w:r>
      <w:r>
        <w:rPr>
          <w:rFonts w:hint="eastAsia" w:ascii="Times" w:hAnsi="Times" w:eastAsia="Times" w:cs="Times"/>
          <w:color w:val="000000"/>
          <w:sz w:val="21"/>
          <w:szCs w:val="21"/>
          <w:shd w:val="clear" w:color="auto" w:fill="FFFFFF"/>
          <w:lang w:eastAsia="zh-CN"/>
        </w:rPr>
        <w:t xml:space="preserve"> whether </w:t>
      </w:r>
      <w:r>
        <w:rPr>
          <w:rFonts w:ascii="Times" w:hAnsi="Times" w:eastAsia="Times" w:cs="Times"/>
          <w:color w:val="000000"/>
          <w:sz w:val="21"/>
          <w:szCs w:val="21"/>
          <w:shd w:val="clear" w:color="auto" w:fill="FFFFFF"/>
          <w:lang w:eastAsia="zh-CN"/>
        </w:rPr>
        <w:t>the</w:t>
      </w:r>
      <w:r>
        <w:rPr>
          <w:rFonts w:hint="eastAsia" w:ascii="Times" w:hAnsi="Times" w:eastAsia="Times" w:cs="Times"/>
          <w:color w:val="000000"/>
          <w:sz w:val="21"/>
          <w:szCs w:val="21"/>
          <w:shd w:val="clear" w:color="auto" w:fill="FFFFFF"/>
          <w:lang w:eastAsia="zh-CN"/>
        </w:rPr>
        <w:t xml:space="preserve"> number of PRACH preambles for SS blocks in groupA and groupB(optionally)</w:t>
      </w:r>
      <w:r>
        <w:rPr>
          <w:rFonts w:ascii="Times" w:hAnsi="Times" w:eastAsia="Times" w:cs="Times"/>
          <w:color w:val="000000"/>
          <w:sz w:val="21"/>
          <w:szCs w:val="21"/>
          <w:shd w:val="clear" w:color="auto" w:fill="FFFFFF"/>
          <w:lang w:eastAsia="zh-CN"/>
        </w:rPr>
        <w:t xml:space="preserve"> should be the same for each SSB</w:t>
      </w:r>
      <w:r>
        <w:rPr>
          <w:rFonts w:hint="eastAsia" w:ascii="Times" w:hAnsi="Times" w:eastAsia="Times" w:cs="Times"/>
          <w:color w:val="000000"/>
          <w:sz w:val="21"/>
          <w:szCs w:val="21"/>
          <w:shd w:val="clear" w:color="auto" w:fill="FFFFFF"/>
          <w:lang w:eastAsia="zh-CN"/>
        </w:rPr>
        <w:t xml:space="preserve">. </w:t>
      </w:r>
      <w:r>
        <w:rPr>
          <w:rFonts w:ascii="Times" w:hAnsi="Times" w:eastAsia="Times" w:cs="Times"/>
          <w:color w:val="000000"/>
          <w:sz w:val="21"/>
          <w:szCs w:val="21"/>
          <w:shd w:val="clear" w:color="auto" w:fill="FFFFFF"/>
          <w:lang w:eastAsia="zh-CN"/>
        </w:rPr>
        <w:t>Considering the group B</w:t>
      </w:r>
      <w:r>
        <w:rPr>
          <w:rFonts w:hint="eastAsia" w:ascii="Times" w:hAnsi="Times" w:eastAsia="Times" w:cs="Times"/>
          <w:color w:val="000000"/>
          <w:sz w:val="21"/>
          <w:szCs w:val="21"/>
          <w:shd w:val="clear" w:color="auto" w:fill="FFFFFF"/>
          <w:lang w:eastAsia="zh-CN"/>
        </w:rPr>
        <w:t xml:space="preserve"> </w:t>
      </w:r>
      <w:r>
        <w:rPr>
          <w:rFonts w:ascii="Times" w:hAnsi="Times" w:eastAsia="Times" w:cs="Times"/>
          <w:color w:val="000000"/>
          <w:sz w:val="21"/>
          <w:szCs w:val="21"/>
          <w:shd w:val="clear" w:color="auto" w:fill="FFFFFF"/>
          <w:lang w:eastAsia="zh-CN"/>
        </w:rPr>
        <w:t>will be</w:t>
      </w:r>
      <w:r>
        <w:rPr>
          <w:rFonts w:hint="eastAsia" w:ascii="Times" w:hAnsi="Times" w:eastAsia="Times" w:cs="Times"/>
          <w:color w:val="000000"/>
          <w:sz w:val="21"/>
          <w:szCs w:val="21"/>
          <w:shd w:val="clear" w:color="auto" w:fill="FFFFFF"/>
          <w:lang w:eastAsia="zh-CN"/>
        </w:rPr>
        <w:t xml:space="preserve"> used when the potential Msg3 size (UL data available for transmission plus MAC header and, where required, MAC CEs) is greater than ra-Msg3SizeGroupA and the pathloss is less than PCMAX (of the Serving Cell performing the Random Access Procedure) – ra-PreambleInitialReceivedTargetPower[3]</w:t>
      </w:r>
      <w:r>
        <w:rPr>
          <w:rFonts w:ascii="Times" w:hAnsi="Times" w:eastAsia="Times" w:cs="Times"/>
          <w:color w:val="000000"/>
          <w:sz w:val="21"/>
          <w:szCs w:val="21"/>
          <w:shd w:val="clear" w:color="auto" w:fill="FFFFFF"/>
          <w:lang w:eastAsia="zh-CN"/>
        </w:rPr>
        <w:t>, we don’t see the need to have different number of preambles for different group, thus we prefer to have the same number of preambles for groupA and gourpB (if needed) for each SSB</w:t>
      </w:r>
      <w:r>
        <w:rPr>
          <w:rFonts w:hint="eastAsia" w:ascii="Times" w:hAnsi="Times" w:eastAsia="Times" w:cs="Times"/>
          <w:color w:val="000000"/>
          <w:sz w:val="21"/>
          <w:szCs w:val="21"/>
          <w:shd w:val="clear" w:color="auto" w:fill="FFFFFF"/>
          <w:lang w:eastAsia="zh-CN"/>
        </w:rPr>
        <w:t xml:space="preserve">. </w:t>
      </w:r>
    </w:p>
    <w:p>
      <w:pPr>
        <w:pStyle w:val="20"/>
        <w:shd w:val="clear" w:color="auto" w:fill="FFFFFF"/>
        <w:spacing w:before="0" w:beforeAutospacing="0" w:after="0" w:afterAutospacing="0" w:line="360" w:lineRule="atLeast"/>
        <w:rPr>
          <w:rFonts w:ascii="Times" w:hAnsi="Times" w:eastAsia="Times" w:cs="Times"/>
          <w:b/>
          <w:bCs/>
          <w:color w:val="000000"/>
          <w:sz w:val="21"/>
          <w:szCs w:val="21"/>
          <w:shd w:val="clear" w:color="auto" w:fill="FFFFFF"/>
        </w:rPr>
      </w:pPr>
      <w:r>
        <w:rPr>
          <w:rFonts w:ascii="Times" w:hAnsi="Times" w:eastAsia="Times" w:cs="Times"/>
          <w:b/>
          <w:bCs/>
          <w:color w:val="000000"/>
          <w:sz w:val="21"/>
          <w:szCs w:val="21"/>
          <w:shd w:val="clear" w:color="auto" w:fill="FFFFFF"/>
        </w:rPr>
        <w:t xml:space="preserve">Proposal 2: The number of preambles for group A/group B (if needed), should be the same for </w:t>
      </w:r>
      <w:r>
        <w:rPr>
          <w:rFonts w:hint="eastAsia" w:ascii="Times" w:hAnsi="Times" w:eastAsia="宋体" w:cs="Times"/>
          <w:b/>
          <w:bCs/>
          <w:color w:val="000000"/>
          <w:sz w:val="21"/>
          <w:szCs w:val="21"/>
          <w:shd w:val="clear" w:color="auto" w:fill="FFFFFF"/>
        </w:rPr>
        <w:t xml:space="preserve">every </w:t>
      </w:r>
      <w:r>
        <w:rPr>
          <w:rFonts w:ascii="Times" w:hAnsi="Times" w:eastAsia="Times" w:cs="Times"/>
          <w:b/>
          <w:bCs/>
          <w:color w:val="000000"/>
          <w:sz w:val="21"/>
          <w:szCs w:val="21"/>
          <w:shd w:val="clear" w:color="auto" w:fill="FFFFFF"/>
        </w:rPr>
        <w:t>SSB.</w:t>
      </w:r>
    </w:p>
    <w:p>
      <w:pPr>
        <w:pStyle w:val="20"/>
        <w:shd w:val="clear" w:color="auto" w:fill="FFFFFF"/>
        <w:spacing w:before="0" w:beforeAutospacing="0" w:after="0" w:afterAutospacing="0" w:line="360" w:lineRule="atLeast"/>
        <w:rPr>
          <w:rFonts w:ascii="Times" w:hAnsi="Times" w:eastAsia="Times" w:cs="Times"/>
          <w:b/>
          <w:bCs/>
          <w:color w:val="000000"/>
          <w:sz w:val="21"/>
          <w:szCs w:val="21"/>
          <w:shd w:val="clear" w:color="auto" w:fill="FFFFFF"/>
        </w:rPr>
      </w:pPr>
    </w:p>
    <w:p>
      <w:pPr>
        <w:pStyle w:val="4"/>
        <w:rPr>
          <w:rFonts w:ascii="Times" w:hAnsi="Times" w:eastAsia="Times" w:cs="Times"/>
          <w:b/>
          <w:bCs/>
          <w:color w:val="000000"/>
          <w:sz w:val="21"/>
          <w:szCs w:val="21"/>
          <w:shd w:val="clear" w:color="auto" w:fill="FFFFFF"/>
        </w:rPr>
      </w:pPr>
      <w:r>
        <w:rPr>
          <w:rFonts w:hint="eastAsia" w:ascii="Times" w:hAnsi="Times" w:eastAsia="Times" w:cs="Times"/>
          <w:color w:val="000000"/>
          <w:sz w:val="21"/>
          <w:szCs w:val="21"/>
          <w:shd w:val="clear" w:color="auto" w:fill="FFFFFF"/>
          <w:lang w:eastAsia="zh-CN"/>
        </w:rPr>
        <w:t>For the second issue,</w:t>
      </w:r>
      <w:r>
        <w:rPr>
          <w:rFonts w:ascii="Times" w:hAnsi="Times" w:eastAsia="Times" w:cs="Times"/>
          <w:color w:val="000000"/>
          <w:sz w:val="21"/>
          <w:szCs w:val="21"/>
          <w:shd w:val="clear" w:color="auto" w:fill="FFFFFF"/>
          <w:lang w:eastAsia="zh-CN"/>
        </w:rPr>
        <w:t xml:space="preserve"> we don’t see any need to reserved different number of preambles for CFRA for different SSB</w:t>
      </w:r>
      <w:r>
        <w:rPr>
          <w:rFonts w:hint="eastAsia" w:ascii="Times" w:hAnsi="Times" w:eastAsia="Times" w:cs="Times"/>
          <w:color w:val="000000"/>
          <w:sz w:val="21"/>
          <w:szCs w:val="21"/>
          <w:shd w:val="clear" w:color="auto" w:fill="FFFFFF"/>
          <w:lang w:eastAsia="zh-CN"/>
        </w:rPr>
        <w:t xml:space="preserve">. </w:t>
      </w:r>
      <w:r>
        <w:rPr>
          <w:rFonts w:ascii="Times" w:hAnsi="Times" w:eastAsia="Times" w:cs="Times"/>
          <w:color w:val="000000"/>
          <w:sz w:val="21"/>
          <w:szCs w:val="21"/>
          <w:shd w:val="clear" w:color="auto" w:fill="FFFFFF"/>
          <w:lang w:eastAsia="zh-CN"/>
        </w:rPr>
        <w:t>In order to have a compact design and avoid per SSB configuration, we also propose that:</w:t>
      </w:r>
    </w:p>
    <w:p>
      <w:pPr>
        <w:pStyle w:val="20"/>
        <w:shd w:val="clear" w:color="auto" w:fill="FFFFFF"/>
        <w:spacing w:before="0" w:beforeAutospacing="0" w:after="0" w:afterAutospacing="0" w:line="360" w:lineRule="atLeast"/>
        <w:rPr>
          <w:rFonts w:ascii="Times" w:hAnsi="Times" w:eastAsia="Times" w:cs="Times"/>
          <w:b/>
          <w:bCs/>
          <w:color w:val="000000"/>
          <w:sz w:val="21"/>
          <w:szCs w:val="21"/>
          <w:shd w:val="clear" w:color="auto" w:fill="FFFFFF"/>
        </w:rPr>
      </w:pPr>
      <w:r>
        <w:rPr>
          <w:rFonts w:ascii="Times" w:hAnsi="Times" w:eastAsia="Times" w:cs="Times"/>
          <w:b/>
          <w:bCs/>
          <w:color w:val="000000"/>
          <w:sz w:val="21"/>
          <w:szCs w:val="21"/>
          <w:shd w:val="clear" w:color="auto" w:fill="FFFFFF"/>
        </w:rPr>
        <w:t xml:space="preserve">Proposal 3: The number of preambles reserved for CFRA and other usage should be the same for </w:t>
      </w:r>
      <w:r>
        <w:rPr>
          <w:rFonts w:hint="eastAsia" w:ascii="Times" w:hAnsi="Times" w:eastAsia="宋体" w:cs="Times"/>
          <w:b/>
          <w:bCs/>
          <w:color w:val="000000"/>
          <w:sz w:val="21"/>
          <w:szCs w:val="21"/>
          <w:shd w:val="clear" w:color="auto" w:fill="FFFFFF"/>
        </w:rPr>
        <w:t xml:space="preserve">every </w:t>
      </w:r>
      <w:r>
        <w:rPr>
          <w:rFonts w:ascii="Times" w:hAnsi="Times" w:eastAsia="Times" w:cs="Times"/>
          <w:b/>
          <w:bCs/>
          <w:color w:val="000000"/>
          <w:sz w:val="21"/>
          <w:szCs w:val="21"/>
          <w:shd w:val="clear" w:color="auto" w:fill="FFFFFF"/>
        </w:rPr>
        <w:t>SSB.</w:t>
      </w:r>
    </w:p>
    <w:p>
      <w:pPr>
        <w:pStyle w:val="20"/>
        <w:shd w:val="clear" w:color="auto" w:fill="FFFFFF"/>
        <w:spacing w:before="0" w:beforeAutospacing="0" w:after="0" w:afterAutospacing="0" w:line="360" w:lineRule="atLeast"/>
        <w:rPr>
          <w:rFonts w:ascii="Times" w:hAnsi="Times" w:cs="Times" w:eastAsiaTheme="minorEastAsia"/>
          <w:color w:val="000000"/>
          <w:sz w:val="21"/>
          <w:szCs w:val="21"/>
          <w:shd w:val="clear" w:color="auto" w:fill="FFFFFF"/>
        </w:rPr>
      </w:pPr>
    </w:p>
    <w:p>
      <w:pPr>
        <w:pStyle w:val="20"/>
        <w:shd w:val="clear" w:color="auto" w:fill="FFFFFF"/>
        <w:spacing w:before="0" w:beforeAutospacing="0" w:after="0" w:afterAutospacing="0" w:line="360" w:lineRule="atLeast"/>
        <w:rPr>
          <w:rFonts w:ascii="Times" w:hAnsi="Times" w:cs="Times" w:eastAsiaTheme="minorEastAsia"/>
          <w:color w:val="000000"/>
          <w:sz w:val="21"/>
          <w:szCs w:val="21"/>
          <w:shd w:val="clear" w:color="auto" w:fill="FFFFFF"/>
        </w:rPr>
      </w:pPr>
      <w:r>
        <w:rPr>
          <w:rFonts w:hint="eastAsia" w:ascii="Times" w:hAnsi="Times" w:cs="Times" w:eastAsiaTheme="minorEastAsia"/>
          <w:color w:val="000000"/>
          <w:sz w:val="21"/>
          <w:szCs w:val="21"/>
          <w:shd w:val="clear" w:color="auto" w:fill="FFFFFF"/>
        </w:rPr>
        <w:t xml:space="preserve">Based on the proposal 3, the overall </w:t>
      </w:r>
      <w:r>
        <w:rPr>
          <w:rFonts w:ascii="Times" w:hAnsi="Times" w:cs="Times" w:eastAsiaTheme="minorEastAsia"/>
          <w:color w:val="000000"/>
          <w:sz w:val="21"/>
          <w:szCs w:val="21"/>
          <w:shd w:val="clear" w:color="auto" w:fill="FFFFFF"/>
        </w:rPr>
        <w:t>preamble reserved for each SSB</w:t>
      </w:r>
      <w:r>
        <w:rPr>
          <w:rFonts w:hint="eastAsia" w:ascii="Times" w:hAnsi="Times" w:cs="Times" w:eastAsiaTheme="minorEastAsia"/>
          <w:color w:val="000000"/>
          <w:sz w:val="21"/>
          <w:szCs w:val="21"/>
          <w:shd w:val="clear" w:color="auto" w:fill="FFFFFF"/>
          <w:lang w:val="en-US" w:eastAsia="zh-CN"/>
        </w:rPr>
        <w:t xml:space="preserve"> in one prach occasion</w:t>
      </w:r>
      <w:r>
        <w:rPr>
          <w:rFonts w:ascii="Times" w:hAnsi="Times" w:cs="Times" w:eastAsiaTheme="minorEastAsia"/>
          <w:color w:val="000000"/>
          <w:sz w:val="21"/>
          <w:szCs w:val="21"/>
          <w:shd w:val="clear" w:color="auto" w:fill="FFFFFF"/>
        </w:rPr>
        <w:t xml:space="preserve"> can be calculated by the following </w:t>
      </w:r>
      <w:r>
        <w:rPr>
          <w:rFonts w:hint="eastAsia" w:ascii="Times" w:hAnsi="Times" w:cs="Times" w:eastAsiaTheme="minorEastAsia"/>
          <w:color w:val="000000"/>
          <w:sz w:val="21"/>
          <w:szCs w:val="21"/>
          <w:shd w:val="clear" w:color="auto" w:fill="FFFFFF"/>
          <w:lang w:eastAsia="zh-CN"/>
        </w:rPr>
        <w:t>formula</w:t>
      </w:r>
      <w:r>
        <w:rPr>
          <w:rFonts w:ascii="Times" w:hAnsi="Times" w:cs="Times" w:eastAsiaTheme="minorEastAsia"/>
          <w:color w:val="000000"/>
          <w:sz w:val="21"/>
          <w:szCs w:val="21"/>
          <w:shd w:val="clear" w:color="auto" w:fill="FFFFFF"/>
        </w:rPr>
        <w:t>:</w:t>
      </w:r>
    </w:p>
    <w:p>
      <w:pPr>
        <w:pStyle w:val="20"/>
        <w:shd w:val="clear" w:color="auto" w:fill="FFFFFF"/>
        <w:spacing w:before="0" w:beforeAutospacing="0" w:after="0" w:afterAutospacing="0" w:line="360" w:lineRule="atLeast"/>
        <w:jc w:val="center"/>
        <w:rPr>
          <w:rFonts w:ascii="Times" w:hAnsi="Times" w:cs="Times" w:eastAsiaTheme="minorEastAsia"/>
          <w:color w:val="000000"/>
          <w:sz w:val="21"/>
          <w:szCs w:val="21"/>
          <w:shd w:val="clear" w:color="auto" w:fill="FFFFFF"/>
        </w:rPr>
      </w:pPr>
      <w:r>
        <w:rPr>
          <w:rFonts w:hint="eastAsia" w:ascii="Times" w:hAnsi="Times" w:eastAsia="Times" w:cs="Times"/>
          <w:color w:val="000000"/>
          <w:sz w:val="21"/>
          <w:szCs w:val="21"/>
          <w:shd w:val="clear" w:color="auto" w:fill="FFFFFF"/>
        </w:rPr>
        <w:t>preamblesPerSSB</w:t>
      </w:r>
      <w:r>
        <w:rPr>
          <w:rFonts w:ascii="Times" w:hAnsi="Times" w:cs="Times" w:eastAsiaTheme="minorEastAsia"/>
          <w:color w:val="000000"/>
          <w:sz w:val="21"/>
          <w:szCs w:val="21"/>
          <w:shd w:val="clear" w:color="auto" w:fill="FFFFFF"/>
        </w:rPr>
        <w:t xml:space="preserve"> = 64/</w:t>
      </w:r>
      <w:r>
        <w:rPr>
          <w:rFonts w:hint="eastAsia" w:ascii="Times" w:hAnsi="Times" w:eastAsia="Times" w:cs="Times"/>
          <w:color w:val="000000"/>
          <w:sz w:val="21"/>
          <w:szCs w:val="21"/>
          <w:shd w:val="clear" w:color="auto" w:fill="FFFFFF"/>
        </w:rPr>
        <w:t>SSB-Per</w:t>
      </w:r>
      <w:r>
        <w:rPr>
          <w:rFonts w:ascii="Times" w:hAnsi="Times" w:eastAsia="Times" w:cs="Times"/>
          <w:color w:val="000000"/>
          <w:sz w:val="21"/>
          <w:szCs w:val="21"/>
          <w:shd w:val="clear" w:color="auto" w:fill="FFFFFF"/>
        </w:rPr>
        <w:t>-</w:t>
      </w:r>
      <w:r>
        <w:rPr>
          <w:rFonts w:hint="eastAsia" w:ascii="Times" w:hAnsi="Times" w:eastAsia="Times" w:cs="Times"/>
          <w:color w:val="000000"/>
          <w:sz w:val="21"/>
          <w:szCs w:val="21"/>
          <w:shd w:val="clear" w:color="auto" w:fill="FFFFFF"/>
        </w:rPr>
        <w:t>rachoccasion</w:t>
      </w:r>
    </w:p>
    <w:p>
      <w:pPr>
        <w:pStyle w:val="20"/>
        <w:shd w:val="clear" w:color="auto" w:fill="FFFFFF"/>
        <w:spacing w:before="0" w:beforeAutospacing="0" w:after="0" w:afterAutospacing="0" w:line="360" w:lineRule="atLeast"/>
        <w:rPr>
          <w:rFonts w:ascii="Times" w:hAnsi="Times" w:eastAsia="Times" w:cs="Times"/>
          <w:color w:val="000000"/>
          <w:sz w:val="21"/>
          <w:szCs w:val="21"/>
          <w:shd w:val="clear" w:color="auto" w:fill="FFFFFF"/>
        </w:rPr>
      </w:pPr>
      <w:r>
        <w:rPr>
          <w:rFonts w:hint="eastAsia" w:ascii="Times" w:hAnsi="Times" w:cs="Times" w:eastAsiaTheme="minorEastAsia"/>
          <w:color w:val="000000"/>
          <w:sz w:val="21"/>
          <w:szCs w:val="21"/>
          <w:shd w:val="clear" w:color="auto" w:fill="FFFFFF"/>
        </w:rPr>
        <w:t xml:space="preserve">Within the </w:t>
      </w:r>
      <w:r>
        <w:rPr>
          <w:rFonts w:hint="eastAsia" w:ascii="Times" w:hAnsi="Times" w:eastAsia="Times" w:cs="Times"/>
          <w:color w:val="000000"/>
          <w:sz w:val="21"/>
          <w:szCs w:val="21"/>
          <w:shd w:val="clear" w:color="auto" w:fill="FFFFFF"/>
        </w:rPr>
        <w:t>preamblesPerSSB</w:t>
      </w:r>
      <w:r>
        <w:rPr>
          <w:rFonts w:ascii="Times" w:hAnsi="Times" w:eastAsia="Times" w:cs="Times"/>
          <w:color w:val="000000"/>
          <w:sz w:val="21"/>
          <w:szCs w:val="21"/>
          <w:shd w:val="clear" w:color="auto" w:fill="FFFFFF"/>
        </w:rPr>
        <w:t xml:space="preserve">, the number of preamble reserved for CBRA is indicated by the IE </w:t>
      </w:r>
      <w:r>
        <w:rPr>
          <w:rFonts w:hint="eastAsia" w:ascii="Times" w:hAnsi="Times" w:eastAsia="Times" w:cs="Times"/>
          <w:color w:val="000000"/>
          <w:sz w:val="21"/>
          <w:szCs w:val="21"/>
          <w:shd w:val="clear" w:color="auto" w:fill="FFFFFF"/>
        </w:rPr>
        <w:t>cb-preamblesPerSSB</w:t>
      </w:r>
      <w:r>
        <w:rPr>
          <w:rFonts w:ascii="Times" w:hAnsi="Times" w:eastAsia="Times" w:cs="Times"/>
          <w:color w:val="000000"/>
          <w:sz w:val="21"/>
          <w:szCs w:val="21"/>
          <w:shd w:val="clear" w:color="auto" w:fill="FFFFFF"/>
        </w:rPr>
        <w:t xml:space="preserve">. Based on the proposal 2, the number of preambles reserved for group A is indicated by IE numberofRA-PreamblesGroupA, and the number of preambles reserved for group B can be </w:t>
      </w:r>
      <w:r>
        <w:rPr>
          <w:rFonts w:hint="eastAsia" w:ascii="Times" w:hAnsi="Times" w:eastAsia="宋体" w:cs="Times"/>
          <w:color w:val="000000"/>
          <w:sz w:val="21"/>
          <w:szCs w:val="21"/>
          <w:shd w:val="clear" w:color="auto" w:fill="FFFFFF"/>
          <w:lang w:val="en-US" w:eastAsia="zh-CN"/>
        </w:rPr>
        <w:t xml:space="preserve">calculated </w:t>
      </w:r>
      <w:r>
        <w:rPr>
          <w:rFonts w:ascii="Times" w:hAnsi="Times" w:eastAsia="Times" w:cs="Times"/>
          <w:color w:val="000000"/>
          <w:sz w:val="21"/>
          <w:szCs w:val="21"/>
          <w:shd w:val="clear" w:color="auto" w:fill="FFFFFF"/>
        </w:rPr>
        <w:t>based on: “</w:t>
      </w:r>
      <w:r>
        <w:rPr>
          <w:rFonts w:hint="eastAsia" w:ascii="Times" w:hAnsi="Times" w:eastAsia="Times" w:cs="Times"/>
          <w:color w:val="000000"/>
          <w:sz w:val="21"/>
          <w:szCs w:val="21"/>
          <w:shd w:val="clear" w:color="auto" w:fill="FFFFFF"/>
        </w:rPr>
        <w:t>cb-preamblesPerSSB</w:t>
      </w:r>
      <w:r>
        <w:rPr>
          <w:rFonts w:ascii="Times" w:hAnsi="Times" w:eastAsia="Times" w:cs="Times"/>
          <w:color w:val="000000"/>
          <w:sz w:val="21"/>
          <w:szCs w:val="21"/>
          <w:shd w:val="clear" w:color="auto" w:fill="FFFFFF"/>
        </w:rPr>
        <w:t xml:space="preserve"> - numberofRA-PreamblesGroupA”. </w:t>
      </w:r>
    </w:p>
    <w:p>
      <w:pPr>
        <w:pStyle w:val="20"/>
        <w:shd w:val="clear" w:color="auto" w:fill="FFFFFF"/>
        <w:spacing w:before="0" w:beforeAutospacing="0" w:after="0" w:afterAutospacing="0" w:line="360" w:lineRule="atLeast"/>
        <w:rPr>
          <w:rFonts w:hint="eastAsia" w:ascii="Times" w:hAnsi="Times" w:cs="Times" w:eastAsiaTheme="minorEastAsia"/>
          <w:color w:val="000000"/>
          <w:sz w:val="21"/>
          <w:szCs w:val="21"/>
          <w:shd w:val="clear" w:color="auto" w:fill="FFFFFF"/>
        </w:rPr>
      </w:pPr>
      <w:r>
        <w:rPr>
          <w:rFonts w:ascii="Times" w:hAnsi="Times" w:eastAsia="Times" w:cs="Times"/>
          <w:color w:val="000000"/>
          <w:sz w:val="21"/>
          <w:szCs w:val="21"/>
          <w:shd w:val="clear" w:color="auto" w:fill="FFFFFF"/>
        </w:rPr>
        <w:t>The related parameters are summarized in the table below:</w:t>
      </w:r>
    </w:p>
    <w:p>
      <w:pPr>
        <w:pStyle w:val="20"/>
        <w:shd w:val="clear" w:color="auto" w:fill="FFFFFF"/>
        <w:spacing w:before="0" w:beforeAutospacing="0" w:after="0" w:afterAutospacing="0" w:line="360" w:lineRule="atLeast"/>
        <w:jc w:val="center"/>
        <w:rPr>
          <w:rFonts w:ascii="Times" w:hAnsi="Times" w:eastAsia="Times" w:cs="Times"/>
          <w:color w:val="000000"/>
          <w:sz w:val="21"/>
          <w:szCs w:val="21"/>
          <w:shd w:val="clear" w:color="auto" w:fill="FFFFFF"/>
        </w:rPr>
      </w:pPr>
      <w:r>
        <w:rPr>
          <w:rFonts w:hint="eastAsia" w:ascii="Times" w:hAnsi="Times" w:eastAsia="Times" w:cs="Times"/>
          <w:color w:val="000000"/>
          <w:sz w:val="21"/>
          <w:szCs w:val="21"/>
          <w:shd w:val="clear" w:color="auto" w:fill="FFFFFF"/>
        </w:rPr>
        <w:t>Table 2.2-1</w:t>
      </w:r>
    </w:p>
    <w:tbl>
      <w:tblPr>
        <w:tblStyle w:val="31"/>
        <w:tblW w:w="9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1582"/>
        <w:gridCol w:w="50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tcPr>
          <w:p>
            <w:pPr>
              <w:pStyle w:val="20"/>
              <w:spacing w:before="0" w:beforeAutospacing="0" w:after="0" w:afterAutospacing="0" w:line="360" w:lineRule="atLeast"/>
              <w:jc w:val="center"/>
              <w:rPr>
                <w:rFonts w:ascii="Times" w:hAnsi="Times" w:eastAsia="Times" w:cs="Times"/>
                <w:color w:val="000000"/>
                <w:sz w:val="21"/>
                <w:szCs w:val="21"/>
                <w:shd w:val="clear" w:color="auto" w:fill="FFFFFF"/>
              </w:rPr>
            </w:pPr>
            <w:r>
              <w:rPr>
                <w:rFonts w:hint="eastAsia" w:ascii="Times" w:hAnsi="Times" w:eastAsia="Times" w:cs="Times"/>
                <w:color w:val="000000"/>
                <w:sz w:val="21"/>
                <w:szCs w:val="21"/>
                <w:shd w:val="clear" w:color="auto" w:fill="FFFFFF"/>
              </w:rPr>
              <w:t>parameters</w:t>
            </w:r>
          </w:p>
        </w:tc>
        <w:tc>
          <w:tcPr>
            <w:tcW w:w="1582" w:type="dxa"/>
          </w:tcPr>
          <w:p>
            <w:pPr>
              <w:pStyle w:val="20"/>
              <w:spacing w:before="0" w:beforeAutospacing="0" w:after="0" w:afterAutospacing="0" w:line="360" w:lineRule="atLeast"/>
              <w:jc w:val="center"/>
              <w:rPr>
                <w:rFonts w:ascii="Times" w:hAnsi="Times" w:eastAsia="Times" w:cs="Times"/>
                <w:color w:val="000000"/>
                <w:sz w:val="21"/>
                <w:szCs w:val="21"/>
                <w:shd w:val="clear" w:color="auto" w:fill="FFFFFF"/>
              </w:rPr>
            </w:pPr>
            <w:r>
              <w:rPr>
                <w:rFonts w:hint="eastAsia" w:ascii="Times" w:hAnsi="Times" w:eastAsia="Times" w:cs="Times"/>
                <w:color w:val="000000"/>
                <w:sz w:val="21"/>
                <w:szCs w:val="21"/>
                <w:shd w:val="clear" w:color="auto" w:fill="FFFFFF"/>
              </w:rPr>
              <w:t>value</w:t>
            </w:r>
          </w:p>
        </w:tc>
        <w:tc>
          <w:tcPr>
            <w:tcW w:w="5017" w:type="dxa"/>
          </w:tcPr>
          <w:p>
            <w:pPr>
              <w:pStyle w:val="20"/>
              <w:spacing w:before="0" w:beforeAutospacing="0" w:after="0" w:afterAutospacing="0" w:line="360" w:lineRule="atLeast"/>
              <w:jc w:val="center"/>
              <w:rPr>
                <w:rFonts w:ascii="Times" w:hAnsi="Times" w:eastAsia="Times" w:cs="Times"/>
                <w:color w:val="000000"/>
                <w:sz w:val="21"/>
                <w:szCs w:val="21"/>
                <w:shd w:val="clear" w:color="auto" w:fill="FFFFFF"/>
              </w:rPr>
            </w:pPr>
            <w:r>
              <w:rPr>
                <w:rFonts w:hint="eastAsia" w:ascii="Times" w:hAnsi="Times" w:eastAsia="Times" w:cs="Times"/>
                <w:color w:val="000000"/>
                <w:sz w:val="21"/>
                <w:szCs w:val="21"/>
                <w:shd w:val="clear" w:color="auto" w:fill="FFFFFF"/>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tcPr>
          <w:p>
            <w:pPr>
              <w:pStyle w:val="20"/>
              <w:spacing w:before="0" w:beforeAutospacing="0" w:after="0" w:afterAutospacing="0" w:line="360" w:lineRule="atLeast"/>
              <w:rPr>
                <w:rFonts w:ascii="Times" w:hAnsi="Times" w:eastAsia="Times" w:cs="Times"/>
                <w:color w:val="000000"/>
                <w:sz w:val="21"/>
                <w:szCs w:val="21"/>
                <w:shd w:val="clear" w:color="auto" w:fill="FFFFFF"/>
              </w:rPr>
            </w:pPr>
            <w:r>
              <w:rPr>
                <w:rFonts w:hint="eastAsia" w:ascii="Times" w:hAnsi="Times" w:eastAsia="Times" w:cs="Times"/>
                <w:color w:val="000000"/>
                <w:sz w:val="21"/>
                <w:szCs w:val="21"/>
                <w:shd w:val="clear" w:color="auto" w:fill="FFFFFF"/>
              </w:rPr>
              <w:t>SSB-Perrachoccasion</w:t>
            </w:r>
          </w:p>
        </w:tc>
        <w:tc>
          <w:tcPr>
            <w:tcW w:w="1582" w:type="dxa"/>
          </w:tcPr>
          <w:p>
            <w:pPr>
              <w:pStyle w:val="20"/>
              <w:spacing w:before="0" w:beforeAutospacing="0" w:after="0" w:afterAutospacing="0" w:line="360" w:lineRule="atLeast"/>
              <w:rPr>
                <w:rFonts w:ascii="Times" w:hAnsi="Times" w:eastAsia="Times" w:cs="Times"/>
                <w:color w:val="000000"/>
                <w:sz w:val="21"/>
                <w:szCs w:val="21"/>
                <w:shd w:val="clear" w:color="auto" w:fill="FFFFFF"/>
              </w:rPr>
            </w:pPr>
            <w:r>
              <w:rPr>
                <w:rFonts w:hint="eastAsia" w:ascii="Times" w:hAnsi="Times" w:eastAsia="Times" w:cs="Times"/>
                <w:color w:val="000000"/>
                <w:sz w:val="21"/>
                <w:szCs w:val="21"/>
                <w:shd w:val="clear" w:color="auto" w:fill="FFFFFF"/>
              </w:rPr>
              <w:t>3bit</w:t>
            </w:r>
          </w:p>
        </w:tc>
        <w:tc>
          <w:tcPr>
            <w:tcW w:w="5017" w:type="dxa"/>
          </w:tcPr>
          <w:p>
            <w:pPr>
              <w:pStyle w:val="20"/>
              <w:shd w:val="clear" w:color="auto" w:fill="FFFFFF"/>
              <w:spacing w:before="0" w:beforeAutospacing="0" w:after="0" w:afterAutospacing="0" w:line="360" w:lineRule="atLeast"/>
              <w:rPr>
                <w:rFonts w:ascii="Times" w:hAnsi="Times" w:eastAsia="Times" w:cs="Times"/>
                <w:color w:val="000000"/>
                <w:sz w:val="21"/>
                <w:szCs w:val="21"/>
                <w:shd w:val="clear" w:color="auto" w:fill="FFFFFF"/>
              </w:rPr>
            </w:pPr>
            <w:r>
              <w:rPr>
                <w:rFonts w:hint="eastAsia" w:ascii="Times" w:hAnsi="Times" w:eastAsia="Times" w:cs="Times"/>
                <w:color w:val="000000"/>
                <w:sz w:val="21"/>
                <w:szCs w:val="21"/>
                <w:shd w:val="clear" w:color="auto" w:fill="FFFFFF"/>
              </w:rPr>
              <w:t xml:space="preserve">Number of SSBs per RACH occasion.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tcPr>
          <w:p>
            <w:pPr>
              <w:pStyle w:val="20"/>
              <w:spacing w:before="0" w:beforeAutospacing="0" w:after="0" w:afterAutospacing="0" w:line="360" w:lineRule="atLeast"/>
              <w:rPr>
                <w:rFonts w:ascii="Times" w:hAnsi="Times" w:eastAsia="Times" w:cs="Times"/>
                <w:color w:val="000000"/>
                <w:sz w:val="21"/>
                <w:szCs w:val="21"/>
                <w:shd w:val="clear" w:color="auto" w:fill="FFFFFF"/>
              </w:rPr>
            </w:pPr>
            <w:r>
              <w:rPr>
                <w:rFonts w:hint="eastAsia" w:ascii="Times" w:hAnsi="Times" w:eastAsia="Times" w:cs="Times"/>
                <w:color w:val="000000"/>
                <w:sz w:val="21"/>
                <w:szCs w:val="21"/>
                <w:shd w:val="clear" w:color="auto" w:fill="FFFFFF"/>
              </w:rPr>
              <w:t>cb-preamblesPerSSB</w:t>
            </w:r>
          </w:p>
        </w:tc>
        <w:tc>
          <w:tcPr>
            <w:tcW w:w="1582" w:type="dxa"/>
          </w:tcPr>
          <w:p>
            <w:pPr>
              <w:pStyle w:val="20"/>
              <w:spacing w:before="0" w:beforeAutospacing="0" w:after="0" w:afterAutospacing="0" w:line="360" w:lineRule="atLeast"/>
              <w:rPr>
                <w:rFonts w:ascii="Times" w:hAnsi="Times" w:eastAsia="Times" w:cs="Times"/>
                <w:color w:val="000000"/>
                <w:sz w:val="21"/>
                <w:szCs w:val="21"/>
                <w:shd w:val="clear" w:color="auto" w:fill="FFFFFF"/>
              </w:rPr>
            </w:pPr>
            <w:r>
              <w:rPr>
                <w:rFonts w:hint="eastAsia" w:ascii="Times" w:hAnsi="Times" w:eastAsia="Times" w:cs="Times"/>
                <w:color w:val="000000"/>
                <w:sz w:val="21"/>
                <w:szCs w:val="21"/>
                <w:shd w:val="clear" w:color="auto" w:fill="FFFFFF"/>
              </w:rPr>
              <w:t>4bit</w:t>
            </w:r>
          </w:p>
        </w:tc>
        <w:tc>
          <w:tcPr>
            <w:tcW w:w="5017" w:type="dxa"/>
          </w:tcPr>
          <w:p>
            <w:pPr>
              <w:pStyle w:val="20"/>
              <w:spacing w:before="0" w:beforeAutospacing="0" w:after="0" w:afterAutospacing="0" w:line="360" w:lineRule="atLeast"/>
              <w:rPr>
                <w:rFonts w:ascii="Times" w:hAnsi="Times" w:eastAsia="Times" w:cs="Times"/>
                <w:color w:val="000000"/>
                <w:sz w:val="21"/>
                <w:szCs w:val="21"/>
                <w:shd w:val="clear" w:color="auto" w:fill="FFFFFF"/>
              </w:rPr>
            </w:pPr>
            <w:r>
              <w:rPr>
                <w:rFonts w:hint="eastAsia" w:ascii="Times" w:hAnsi="Times" w:eastAsia="Times" w:cs="Times"/>
                <w:color w:val="000000"/>
                <w:sz w:val="21"/>
                <w:szCs w:val="21"/>
                <w:shd w:val="clear" w:color="auto" w:fill="FFFFFF"/>
              </w:rPr>
              <w:t xml:space="preserve">Number of CBRA preambles per SSB per RACH transmission occasion.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tcPr>
          <w:p>
            <w:pPr>
              <w:pStyle w:val="20"/>
              <w:spacing w:before="0" w:beforeAutospacing="0" w:after="0" w:afterAutospacing="0" w:line="360" w:lineRule="atLeast"/>
              <w:rPr>
                <w:rFonts w:ascii="Times" w:hAnsi="Times" w:eastAsia="Times" w:cs="Times"/>
                <w:color w:val="000000"/>
                <w:sz w:val="21"/>
                <w:szCs w:val="21"/>
                <w:shd w:val="clear" w:color="auto" w:fill="FFFFFF"/>
              </w:rPr>
            </w:pPr>
            <w:r>
              <w:rPr>
                <w:rFonts w:ascii="Times" w:hAnsi="Times" w:eastAsia="Times" w:cs="Times"/>
                <w:color w:val="000000"/>
                <w:sz w:val="21"/>
                <w:szCs w:val="21"/>
                <w:shd w:val="clear" w:color="auto" w:fill="FFFFFF"/>
              </w:rPr>
              <w:t>numberofRA-PreamblesGroupA</w:t>
            </w:r>
          </w:p>
        </w:tc>
        <w:tc>
          <w:tcPr>
            <w:tcW w:w="1582" w:type="dxa"/>
          </w:tcPr>
          <w:p>
            <w:pPr>
              <w:pStyle w:val="20"/>
              <w:spacing w:before="0" w:beforeAutospacing="0" w:after="0" w:afterAutospacing="0" w:line="360" w:lineRule="atLeast"/>
              <w:rPr>
                <w:rFonts w:ascii="Times" w:hAnsi="Times" w:eastAsia="宋体" w:cs="Times"/>
                <w:color w:val="000000"/>
                <w:sz w:val="21"/>
                <w:szCs w:val="21"/>
                <w:shd w:val="clear" w:color="auto" w:fill="FFFFFF"/>
              </w:rPr>
            </w:pPr>
            <w:r>
              <w:rPr>
                <w:rFonts w:hint="eastAsia" w:ascii="Times" w:hAnsi="Times" w:eastAsia="宋体" w:cs="Times"/>
                <w:color w:val="000000"/>
                <w:sz w:val="21"/>
                <w:szCs w:val="21"/>
                <w:shd w:val="clear" w:color="auto" w:fill="FFFFFF"/>
              </w:rPr>
              <w:t>4bit</w:t>
            </w:r>
          </w:p>
        </w:tc>
        <w:tc>
          <w:tcPr>
            <w:tcW w:w="5017" w:type="dxa"/>
          </w:tcPr>
          <w:p>
            <w:pPr>
              <w:pStyle w:val="20"/>
              <w:shd w:val="clear" w:color="auto" w:fill="FFFFFF"/>
              <w:spacing w:before="0" w:beforeAutospacing="0" w:after="0" w:afterAutospacing="0" w:line="360" w:lineRule="atLeast"/>
              <w:rPr>
                <w:rFonts w:ascii="Times" w:hAnsi="Times" w:eastAsia="Times" w:cs="Times"/>
                <w:color w:val="000000"/>
                <w:sz w:val="21"/>
                <w:szCs w:val="21"/>
                <w:shd w:val="clear" w:color="auto" w:fill="FFFFFF"/>
              </w:rPr>
            </w:pPr>
            <w:r>
              <w:rPr>
                <w:rFonts w:hint="eastAsia" w:ascii="Times" w:hAnsi="Times" w:eastAsia="Times" w:cs="Times"/>
                <w:color w:val="000000"/>
                <w:sz w:val="21"/>
                <w:szCs w:val="21"/>
                <w:shd w:val="clear" w:color="auto" w:fill="FFFFFF"/>
              </w:rPr>
              <w:t xml:space="preserve">Number of groupA in CBRA preambles in one SSB per RACH transmission occasion. </w:t>
            </w:r>
            <w:r>
              <w:rPr>
                <w:rFonts w:ascii="Times" w:hAnsi="Times" w:eastAsia="Times" w:cs="Times"/>
                <w:color w:val="000000"/>
                <w:sz w:val="21"/>
                <w:szCs w:val="21"/>
                <w:shd w:val="clear" w:color="auto" w:fill="FFFFFF"/>
              </w:rPr>
              <w:t xml:space="preserve">With this parameter, the number of preambles for group B can be derived based on the </w:t>
            </w:r>
            <w:r>
              <w:rPr>
                <w:rFonts w:hint="eastAsia" w:ascii="Times" w:hAnsi="Times" w:eastAsia="Times" w:cs="Times"/>
                <w:color w:val="000000"/>
                <w:sz w:val="21"/>
                <w:szCs w:val="21"/>
                <w:shd w:val="clear" w:color="auto" w:fill="FFFFFF"/>
              </w:rPr>
              <w:t>cb-preamblesPerSSB</w:t>
            </w:r>
            <w:r>
              <w:rPr>
                <w:rFonts w:ascii="Times" w:hAnsi="Times" w:eastAsia="Times" w:cs="Times"/>
                <w:color w:val="000000"/>
                <w:sz w:val="21"/>
                <w:szCs w:val="21"/>
                <w:shd w:val="clear" w:color="auto" w:fill="FFFFFF"/>
              </w:rPr>
              <w:t xml:space="preserve"> -</w:t>
            </w:r>
            <w:r>
              <w:rPr>
                <w:rFonts w:hint="eastAsia" w:ascii="Times" w:hAnsi="Times" w:eastAsia="Times" w:cs="Times"/>
                <w:color w:val="000000"/>
                <w:sz w:val="21"/>
                <w:szCs w:val="21"/>
                <w:shd w:val="clear" w:color="auto" w:fill="FFFFFF"/>
              </w:rPr>
              <w:t xml:space="preserve"> numberofRA-PreamblesGroupA</w:t>
            </w:r>
            <w:r>
              <w:rPr>
                <w:rFonts w:ascii="Times" w:hAnsi="Times" w:eastAsia="Times" w:cs="Times"/>
                <w:color w:val="000000"/>
                <w:sz w:val="21"/>
                <w:szCs w:val="21"/>
                <w:shd w:val="clear" w:color="auto" w:fill="FFFFFF"/>
              </w:rPr>
              <w:t xml:space="preserve"> </w:t>
            </w:r>
          </w:p>
        </w:tc>
      </w:tr>
    </w:tbl>
    <w:p>
      <w:pPr>
        <w:pStyle w:val="20"/>
        <w:shd w:val="clear" w:color="auto" w:fill="FFFFFF"/>
        <w:spacing w:before="0" w:beforeAutospacing="0" w:after="0" w:afterAutospacing="0" w:line="360" w:lineRule="atLeast"/>
        <w:rPr>
          <w:rFonts w:ascii="Times" w:hAnsi="Times" w:eastAsia="宋体" w:cs="Times"/>
          <w:color w:val="000000"/>
          <w:sz w:val="21"/>
          <w:szCs w:val="21"/>
          <w:shd w:val="clear" w:color="auto" w:fill="FFFFFF"/>
        </w:rPr>
      </w:pPr>
    </w:p>
    <w:p>
      <w:pPr>
        <w:pStyle w:val="20"/>
        <w:shd w:val="clear" w:color="auto" w:fill="FFFFFF"/>
        <w:spacing w:before="0" w:beforeAutospacing="0" w:after="0" w:afterAutospacing="0" w:line="360" w:lineRule="atLeast"/>
        <w:rPr>
          <w:rFonts w:ascii="Times" w:hAnsi="Times" w:eastAsia="宋体" w:cs="Times"/>
          <w:color w:val="000000"/>
          <w:sz w:val="21"/>
          <w:szCs w:val="21"/>
          <w:shd w:val="clear" w:color="auto" w:fill="FFFFFF"/>
        </w:rPr>
      </w:pPr>
      <w:r>
        <w:rPr>
          <w:rFonts w:hint="eastAsia" w:ascii="Times" w:hAnsi="Times" w:eastAsia="宋体" w:cs="Times"/>
          <w:color w:val="000000"/>
          <w:sz w:val="21"/>
          <w:szCs w:val="21"/>
          <w:shd w:val="clear" w:color="auto" w:fill="FFFFFF"/>
        </w:rPr>
        <w:t xml:space="preserve">Based on the analysis given above, we propose that the parameters suggested by RAN1 should be adopted and one extra parameter </w:t>
      </w:r>
      <w:r>
        <w:rPr>
          <w:rFonts w:ascii="Times" w:hAnsi="Times" w:eastAsia="宋体" w:cs="Times"/>
          <w:color w:val="000000"/>
          <w:sz w:val="21"/>
          <w:szCs w:val="21"/>
          <w:shd w:val="clear" w:color="auto" w:fill="FFFFFF"/>
        </w:rPr>
        <w:t>“</w:t>
      </w:r>
      <w:r>
        <w:rPr>
          <w:rFonts w:hint="eastAsia"/>
          <w:szCs w:val="22"/>
        </w:rPr>
        <w:t>numberofRA-PreamblesGroupA</w:t>
      </w:r>
      <w:r>
        <w:rPr>
          <w:rFonts w:ascii="Times" w:hAnsi="Times" w:eastAsia="宋体" w:cs="Times"/>
          <w:color w:val="000000"/>
          <w:sz w:val="21"/>
          <w:szCs w:val="21"/>
          <w:shd w:val="clear" w:color="auto" w:fill="FFFFFF"/>
        </w:rPr>
        <w:t>”</w:t>
      </w:r>
      <w:r>
        <w:rPr>
          <w:rFonts w:hint="eastAsia" w:ascii="Times" w:hAnsi="Times" w:eastAsia="宋体" w:cs="Times"/>
          <w:color w:val="000000"/>
          <w:sz w:val="21"/>
          <w:szCs w:val="21"/>
          <w:shd w:val="clear" w:color="auto" w:fill="FFFFFF"/>
        </w:rPr>
        <w:t xml:space="preserve"> should be added to indicate the number of preambles for group A.</w:t>
      </w:r>
    </w:p>
    <w:p>
      <w:pPr>
        <w:pStyle w:val="20"/>
        <w:shd w:val="clear" w:color="auto" w:fill="FFFFFF"/>
        <w:spacing w:before="0" w:beforeAutospacing="0" w:after="0" w:afterAutospacing="0" w:line="360" w:lineRule="atLeast"/>
        <w:rPr>
          <w:rFonts w:ascii="Times" w:hAnsi="Times" w:eastAsia="宋体" w:cs="Times"/>
          <w:color w:val="000000"/>
          <w:sz w:val="21"/>
          <w:szCs w:val="21"/>
          <w:shd w:val="clear" w:color="auto" w:fill="FFFFFF"/>
        </w:rPr>
      </w:pPr>
    </w:p>
    <w:p>
      <w:pPr>
        <w:pStyle w:val="20"/>
        <w:shd w:val="clear" w:color="auto" w:fill="FFFFFF"/>
        <w:spacing w:before="0" w:beforeAutospacing="0" w:after="0" w:afterAutospacing="0" w:line="360" w:lineRule="atLeast"/>
        <w:rPr>
          <w:rFonts w:ascii="Times" w:hAnsi="Times" w:eastAsia="Times" w:cs="Times"/>
          <w:b/>
          <w:bCs/>
          <w:color w:val="000000"/>
          <w:sz w:val="21"/>
          <w:szCs w:val="21"/>
          <w:shd w:val="clear" w:color="auto" w:fill="FFFFFF"/>
        </w:rPr>
      </w:pPr>
      <w:r>
        <w:rPr>
          <w:rFonts w:ascii="Times" w:hAnsi="Times" w:eastAsia="Times" w:cs="Times"/>
          <w:b/>
          <w:bCs/>
          <w:color w:val="000000"/>
          <w:sz w:val="21"/>
          <w:szCs w:val="21"/>
          <w:shd w:val="clear" w:color="auto" w:fill="FFFFFF"/>
        </w:rPr>
        <w:t>Proposal 4</w:t>
      </w:r>
      <w:r>
        <w:rPr>
          <w:rFonts w:hint="eastAsia" w:ascii="Times" w:hAnsi="Times" w:eastAsia="Times" w:cs="Times"/>
          <w:b/>
          <w:bCs/>
          <w:color w:val="000000"/>
          <w:sz w:val="21"/>
          <w:szCs w:val="21"/>
          <w:shd w:val="clear" w:color="auto" w:fill="FFFFFF"/>
        </w:rPr>
        <w:t xml:space="preserve">: </w:t>
      </w:r>
      <w:r>
        <w:rPr>
          <w:rFonts w:hint="eastAsia" w:ascii="Times" w:hAnsi="Times" w:eastAsia="宋体" w:cs="Times"/>
          <w:b/>
          <w:bCs/>
          <w:color w:val="000000"/>
          <w:sz w:val="21"/>
          <w:szCs w:val="21"/>
          <w:shd w:val="clear" w:color="auto" w:fill="FFFFFF"/>
        </w:rPr>
        <w:t>The following parameters should be adopted for the configuration of association between preamble</w:t>
      </w:r>
      <w:r>
        <w:rPr>
          <w:rFonts w:ascii="Times" w:hAnsi="Times" w:eastAsia="宋体" w:cs="Times"/>
          <w:b/>
          <w:bCs/>
          <w:color w:val="000000"/>
          <w:sz w:val="21"/>
          <w:szCs w:val="21"/>
          <w:shd w:val="clear" w:color="auto" w:fill="FFFFFF"/>
        </w:rPr>
        <w:t>s</w:t>
      </w:r>
      <w:r>
        <w:rPr>
          <w:rFonts w:hint="eastAsia" w:ascii="Times" w:hAnsi="Times" w:eastAsia="宋体" w:cs="Times"/>
          <w:b/>
          <w:bCs/>
          <w:color w:val="000000"/>
          <w:sz w:val="21"/>
          <w:szCs w:val="21"/>
          <w:shd w:val="clear" w:color="auto" w:fill="FFFFFF"/>
        </w:rPr>
        <w:t xml:space="preserve"> and SSB in CBFA</w:t>
      </w:r>
      <w:r>
        <w:rPr>
          <w:rFonts w:hint="eastAsia" w:ascii="Times" w:hAnsi="Times" w:eastAsia="Times" w:cs="Times"/>
          <w:b/>
          <w:bCs/>
          <w:color w:val="000000"/>
          <w:sz w:val="21"/>
          <w:szCs w:val="21"/>
          <w:shd w:val="clear" w:color="auto" w:fill="FFFFFF"/>
        </w:rPr>
        <w:t>.</w:t>
      </w:r>
    </w:p>
    <w:p>
      <w:pPr>
        <w:pStyle w:val="20"/>
        <w:numPr>
          <w:ilvl w:val="0"/>
          <w:numId w:val="5"/>
        </w:numPr>
        <w:shd w:val="clear" w:color="auto" w:fill="FFFFFF"/>
        <w:spacing w:before="0" w:beforeAutospacing="0" w:after="0" w:afterAutospacing="0" w:line="360" w:lineRule="atLeast"/>
        <w:rPr>
          <w:rFonts w:ascii="Times" w:hAnsi="Times" w:eastAsia="宋体" w:cs="Times"/>
          <w:b/>
          <w:bCs/>
          <w:color w:val="000000"/>
          <w:sz w:val="21"/>
          <w:szCs w:val="21"/>
          <w:shd w:val="clear" w:color="auto" w:fill="FFFFFF"/>
        </w:rPr>
      </w:pPr>
      <w:r>
        <w:rPr>
          <w:rFonts w:hint="eastAsia" w:ascii="Times" w:hAnsi="Times" w:eastAsia="宋体" w:cs="Times"/>
          <w:b/>
          <w:bCs/>
          <w:color w:val="000000"/>
          <w:sz w:val="21"/>
          <w:szCs w:val="21"/>
          <w:shd w:val="clear" w:color="auto" w:fill="FFFFFF"/>
        </w:rPr>
        <w:t>numberofSSB-Perrachoccasion</w:t>
      </w:r>
    </w:p>
    <w:p>
      <w:pPr>
        <w:pStyle w:val="20"/>
        <w:numPr>
          <w:ilvl w:val="0"/>
          <w:numId w:val="5"/>
        </w:numPr>
        <w:shd w:val="clear" w:color="auto" w:fill="FFFFFF"/>
        <w:spacing w:before="0" w:beforeAutospacing="0" w:after="0" w:afterAutospacing="0" w:line="360" w:lineRule="atLeast"/>
        <w:rPr>
          <w:rFonts w:ascii="Times" w:hAnsi="Times" w:eastAsia="宋体" w:cs="Times"/>
          <w:b/>
          <w:bCs/>
          <w:color w:val="000000"/>
          <w:sz w:val="21"/>
          <w:szCs w:val="21"/>
          <w:shd w:val="clear" w:color="auto" w:fill="FFFFFF"/>
        </w:rPr>
      </w:pPr>
      <w:r>
        <w:rPr>
          <w:rFonts w:hint="eastAsia" w:ascii="Times" w:hAnsi="Times" w:eastAsia="宋体" w:cs="Times"/>
          <w:b/>
          <w:bCs/>
          <w:color w:val="000000"/>
          <w:sz w:val="21"/>
          <w:szCs w:val="21"/>
          <w:shd w:val="clear" w:color="auto" w:fill="FFFFFF"/>
        </w:rPr>
        <w:t>cb-preamblesPerSSB</w:t>
      </w:r>
    </w:p>
    <w:p>
      <w:pPr>
        <w:pStyle w:val="20"/>
        <w:numPr>
          <w:ilvl w:val="0"/>
          <w:numId w:val="5"/>
        </w:numPr>
        <w:shd w:val="clear" w:color="auto" w:fill="FFFFFF"/>
        <w:spacing w:before="0" w:beforeAutospacing="0" w:after="0" w:afterAutospacing="0" w:line="360" w:lineRule="atLeast"/>
        <w:rPr>
          <w:rFonts w:ascii="Times" w:hAnsi="Times" w:eastAsia="宋体" w:cs="Times"/>
          <w:b/>
          <w:bCs/>
          <w:color w:val="000000"/>
          <w:sz w:val="21"/>
          <w:szCs w:val="21"/>
          <w:shd w:val="clear" w:color="auto" w:fill="FFFFFF"/>
        </w:rPr>
      </w:pPr>
      <w:r>
        <w:rPr>
          <w:rFonts w:hint="eastAsia" w:ascii="Times" w:hAnsi="Times" w:eastAsia="宋体" w:cs="Times"/>
          <w:b/>
          <w:bCs/>
          <w:color w:val="000000"/>
          <w:sz w:val="21"/>
          <w:szCs w:val="21"/>
          <w:shd w:val="clear" w:color="auto" w:fill="FFFFFF"/>
        </w:rPr>
        <w:t>numberofRA-PreamblesGroupA</w:t>
      </w:r>
    </w:p>
    <w:p>
      <w:pPr>
        <w:pStyle w:val="2"/>
        <w:keepLines/>
        <w:numPr>
          <w:ilvl w:val="0"/>
          <w:numId w:val="1"/>
        </w:numPr>
        <w:pBdr>
          <w:top w:val="single" w:color="auto" w:sz="12" w:space="2"/>
        </w:pBdr>
        <w:tabs>
          <w:tab w:val="left" w:pos="432"/>
          <w:tab w:val="clear" w:pos="567"/>
        </w:tabs>
        <w:overflowPunct w:val="0"/>
        <w:autoSpaceDE w:val="0"/>
        <w:autoSpaceDN w:val="0"/>
        <w:adjustRightInd w:val="0"/>
        <w:spacing w:before="240" w:after="180"/>
        <w:ind w:left="432" w:hanging="432"/>
        <w:rPr>
          <w:rFonts w:eastAsia="PMingLiU"/>
          <w:b w:val="0"/>
          <w:bCs w:val="0"/>
          <w:kern w:val="0"/>
          <w:sz w:val="36"/>
          <w:szCs w:val="36"/>
        </w:rPr>
      </w:pPr>
      <w:r>
        <w:rPr>
          <w:rFonts w:eastAsia="PMingLiU"/>
          <w:b w:val="0"/>
          <w:bCs w:val="0"/>
          <w:kern w:val="0"/>
          <w:sz w:val="36"/>
          <w:szCs w:val="36"/>
        </w:rPr>
        <w:t>Conclusion</w:t>
      </w:r>
    </w:p>
    <w:p>
      <w:pPr>
        <w:pStyle w:val="20"/>
        <w:shd w:val="clear" w:color="auto" w:fill="FFFFFF"/>
        <w:spacing w:before="0" w:beforeAutospacing="0" w:after="0" w:afterAutospacing="0" w:line="360" w:lineRule="atLeast"/>
        <w:rPr>
          <w:rFonts w:ascii="Times" w:hAnsi="Times" w:eastAsia="Times" w:cs="Times"/>
          <w:b/>
          <w:bCs/>
          <w:color w:val="000000"/>
          <w:sz w:val="21"/>
          <w:szCs w:val="21"/>
          <w:shd w:val="clear" w:color="auto" w:fill="FFFFFF"/>
        </w:rPr>
      </w:pPr>
      <w:r>
        <w:rPr>
          <w:rFonts w:ascii="Times" w:hAnsi="Times" w:eastAsia="Times" w:cs="Times"/>
          <w:b/>
          <w:bCs/>
          <w:color w:val="000000"/>
          <w:sz w:val="21"/>
          <w:szCs w:val="21"/>
          <w:shd w:val="clear" w:color="auto" w:fill="FFFFFF"/>
        </w:rPr>
        <w:t>A</w:t>
      </w:r>
      <w:r>
        <w:rPr>
          <w:rFonts w:hint="eastAsia" w:ascii="Times" w:hAnsi="Times" w:eastAsia="Times" w:cs="Times"/>
          <w:b/>
          <w:bCs/>
          <w:color w:val="000000"/>
          <w:sz w:val="21"/>
          <w:szCs w:val="21"/>
          <w:shd w:val="clear" w:color="auto" w:fill="FFFFFF"/>
        </w:rPr>
        <w:t xml:space="preserve">s described above, </w:t>
      </w:r>
      <w:r>
        <w:rPr>
          <w:rFonts w:ascii="Times" w:hAnsi="Times" w:eastAsia="Times" w:cs="Times"/>
          <w:b/>
          <w:bCs/>
          <w:color w:val="000000"/>
          <w:sz w:val="21"/>
          <w:szCs w:val="21"/>
          <w:shd w:val="clear" w:color="auto" w:fill="FFFFFF"/>
        </w:rPr>
        <w:t>we give our observation and proposals as follow</w:t>
      </w:r>
      <w:r>
        <w:rPr>
          <w:rFonts w:hint="eastAsia" w:ascii="Times" w:hAnsi="Times" w:eastAsia="Times" w:cs="Times"/>
          <w:b/>
          <w:bCs/>
          <w:color w:val="000000"/>
          <w:sz w:val="21"/>
          <w:szCs w:val="21"/>
          <w:shd w:val="clear" w:color="auto" w:fill="FFFFFF"/>
        </w:rPr>
        <w:t>:</w:t>
      </w:r>
    </w:p>
    <w:p>
      <w:pPr>
        <w:pStyle w:val="20"/>
        <w:shd w:val="clear" w:color="auto" w:fill="FFFFFF"/>
        <w:spacing w:before="0" w:beforeAutospacing="0" w:after="0" w:afterAutospacing="0" w:line="360" w:lineRule="atLeast"/>
        <w:rPr>
          <w:rFonts w:ascii="Times" w:hAnsi="Times" w:eastAsia="Times" w:cs="Times"/>
          <w:bCs/>
          <w:i/>
          <w:color w:val="000000"/>
          <w:sz w:val="21"/>
          <w:szCs w:val="21"/>
          <w:shd w:val="clear" w:color="auto" w:fill="FFFFFF"/>
        </w:rPr>
      </w:pPr>
      <w:r>
        <w:rPr>
          <w:rFonts w:hint="eastAsia" w:ascii="Times" w:hAnsi="Times" w:eastAsia="Times" w:cs="Times"/>
          <w:bCs/>
          <w:i/>
          <w:color w:val="000000"/>
          <w:sz w:val="21"/>
          <w:szCs w:val="21"/>
          <w:shd w:val="clear" w:color="auto" w:fill="FFFFFF"/>
        </w:rPr>
        <w:t>O</w:t>
      </w:r>
      <w:r>
        <w:rPr>
          <w:rFonts w:ascii="Times" w:hAnsi="Times" w:eastAsia="Times" w:cs="Times"/>
          <w:bCs/>
          <w:i/>
          <w:color w:val="000000"/>
          <w:sz w:val="21"/>
          <w:szCs w:val="21"/>
          <w:shd w:val="clear" w:color="auto" w:fill="FFFFFF"/>
        </w:rPr>
        <w:t>bservation 1: In order to save the signaling size</w:t>
      </w:r>
      <w:r>
        <w:rPr>
          <w:rFonts w:hint="eastAsia" w:ascii="Times" w:hAnsi="Times" w:eastAsia="Times" w:cs="Times"/>
          <w:bCs/>
          <w:i/>
          <w:color w:val="000000"/>
          <w:sz w:val="21"/>
          <w:szCs w:val="21"/>
          <w:shd w:val="clear" w:color="auto" w:fill="FFFFFF"/>
        </w:rPr>
        <w:t xml:space="preserve"> of CBRA</w:t>
      </w:r>
      <w:r>
        <w:rPr>
          <w:rFonts w:ascii="Times" w:hAnsi="Times" w:eastAsia="Times" w:cs="Times"/>
          <w:bCs/>
          <w:i/>
          <w:color w:val="000000"/>
          <w:sz w:val="21"/>
          <w:szCs w:val="21"/>
          <w:shd w:val="clear" w:color="auto" w:fill="FFFFFF"/>
        </w:rPr>
        <w:t xml:space="preserve">, </w:t>
      </w:r>
      <w:r>
        <w:rPr>
          <w:rFonts w:hint="eastAsia" w:ascii="Times" w:hAnsi="Times" w:eastAsia="Times" w:cs="Times"/>
          <w:bCs/>
          <w:i/>
          <w:color w:val="000000"/>
          <w:sz w:val="21"/>
          <w:szCs w:val="21"/>
          <w:shd w:val="clear" w:color="auto" w:fill="FFFFFF"/>
        </w:rPr>
        <w:t>especially for the CBRA info included in</w:t>
      </w:r>
      <w:r>
        <w:rPr>
          <w:rFonts w:ascii="Times" w:hAnsi="Times" w:eastAsia="Times" w:cs="Times"/>
          <w:bCs/>
          <w:i/>
          <w:color w:val="000000"/>
          <w:sz w:val="21"/>
          <w:szCs w:val="21"/>
          <w:shd w:val="clear" w:color="auto" w:fill="FFFFFF"/>
        </w:rPr>
        <w:t xml:space="preserve"> RMSI, a compact design on the signaling structure for the configuration on the association between preambles and SSB is given by RNA1.</w:t>
      </w:r>
    </w:p>
    <w:p>
      <w:pPr>
        <w:pStyle w:val="20"/>
        <w:shd w:val="clear" w:color="auto" w:fill="FFFFFF"/>
        <w:spacing w:before="0" w:beforeAutospacing="0" w:after="0" w:afterAutospacing="0" w:line="360" w:lineRule="atLeast"/>
        <w:rPr>
          <w:rFonts w:ascii="Times" w:hAnsi="Times" w:eastAsia="Times" w:cs="Times"/>
          <w:b/>
          <w:bCs/>
          <w:color w:val="000000"/>
          <w:sz w:val="21"/>
          <w:szCs w:val="21"/>
          <w:shd w:val="clear" w:color="auto" w:fill="FFFFFF"/>
        </w:rPr>
      </w:pPr>
      <w:r>
        <w:rPr>
          <w:rFonts w:ascii="Times" w:hAnsi="Times" w:eastAsia="Times" w:cs="Times"/>
          <w:b/>
          <w:bCs/>
          <w:color w:val="000000"/>
          <w:sz w:val="21"/>
          <w:szCs w:val="21"/>
          <w:shd w:val="clear" w:color="auto" w:fill="FFFFFF"/>
        </w:rPr>
        <w:t>Proposal 1</w:t>
      </w:r>
      <w:r>
        <w:rPr>
          <w:rFonts w:hint="eastAsia" w:ascii="Times" w:hAnsi="Times" w:eastAsia="Times" w:cs="Times"/>
          <w:b/>
          <w:bCs/>
          <w:color w:val="000000"/>
          <w:sz w:val="21"/>
          <w:szCs w:val="21"/>
          <w:shd w:val="clear" w:color="auto" w:fill="FFFFFF"/>
        </w:rPr>
        <w:t>:</w:t>
      </w:r>
      <w:r>
        <w:rPr>
          <w:rFonts w:ascii="Times" w:hAnsi="Times" w:eastAsia="Times" w:cs="Times"/>
          <w:b/>
          <w:bCs/>
          <w:color w:val="000000"/>
          <w:sz w:val="21"/>
          <w:szCs w:val="21"/>
          <w:shd w:val="clear" w:color="auto" w:fill="FFFFFF"/>
        </w:rPr>
        <w:t xml:space="preserve"> Have a compact design on the RA resources configuration, as suggested by RAN1, and avoid a per-SSB</w:t>
      </w:r>
      <w:r>
        <w:rPr>
          <w:rFonts w:hint="eastAsia" w:ascii="Times" w:hAnsi="Times" w:eastAsia="Times" w:cs="Times"/>
          <w:b/>
          <w:bCs/>
          <w:color w:val="000000"/>
          <w:sz w:val="21"/>
          <w:szCs w:val="21"/>
          <w:shd w:val="clear" w:color="auto" w:fill="FFFFFF"/>
        </w:rPr>
        <w:t xml:space="preserve"> signaling</w:t>
      </w:r>
      <w:r>
        <w:rPr>
          <w:rFonts w:ascii="Times" w:hAnsi="Times" w:eastAsia="Times" w:cs="Times"/>
          <w:b/>
          <w:bCs/>
          <w:color w:val="000000"/>
          <w:sz w:val="21"/>
          <w:szCs w:val="21"/>
          <w:shd w:val="clear" w:color="auto" w:fill="FFFFFF"/>
        </w:rPr>
        <w:t xml:space="preserve"> structure</w:t>
      </w:r>
      <w:r>
        <w:rPr>
          <w:rFonts w:hint="eastAsia" w:ascii="Times" w:hAnsi="Times" w:eastAsia="Times" w:cs="Times"/>
          <w:b/>
          <w:bCs/>
          <w:color w:val="000000"/>
          <w:sz w:val="21"/>
          <w:szCs w:val="21"/>
          <w:shd w:val="clear" w:color="auto" w:fill="FFFFFF"/>
        </w:rPr>
        <w:t>.</w:t>
      </w:r>
    </w:p>
    <w:p>
      <w:pPr>
        <w:pStyle w:val="20"/>
        <w:shd w:val="clear" w:color="auto" w:fill="FFFFFF"/>
        <w:spacing w:before="0" w:beforeAutospacing="0" w:after="0" w:afterAutospacing="0" w:line="360" w:lineRule="atLeast"/>
        <w:rPr>
          <w:rFonts w:ascii="Times" w:hAnsi="Times" w:eastAsia="Times" w:cs="Times"/>
          <w:b/>
          <w:bCs/>
          <w:color w:val="000000"/>
          <w:sz w:val="21"/>
          <w:szCs w:val="21"/>
          <w:shd w:val="clear" w:color="auto" w:fill="FFFFFF"/>
        </w:rPr>
      </w:pPr>
      <w:r>
        <w:rPr>
          <w:rFonts w:ascii="Times" w:hAnsi="Times" w:eastAsia="Times" w:cs="Times"/>
          <w:b/>
          <w:bCs/>
          <w:color w:val="000000"/>
          <w:sz w:val="21"/>
          <w:szCs w:val="21"/>
          <w:shd w:val="clear" w:color="auto" w:fill="FFFFFF"/>
        </w:rPr>
        <w:t xml:space="preserve">Proposal 2: The number of preambles for group A/group B (if needed), should be the same for </w:t>
      </w:r>
      <w:r>
        <w:rPr>
          <w:rFonts w:hint="eastAsia" w:ascii="Times" w:hAnsi="Times" w:eastAsia="Times" w:cs="Times"/>
          <w:b/>
          <w:bCs/>
          <w:color w:val="000000"/>
          <w:sz w:val="21"/>
          <w:szCs w:val="21"/>
          <w:shd w:val="clear" w:color="auto" w:fill="FFFFFF"/>
        </w:rPr>
        <w:t xml:space="preserve">every </w:t>
      </w:r>
      <w:r>
        <w:rPr>
          <w:rFonts w:ascii="Times" w:hAnsi="Times" w:eastAsia="Times" w:cs="Times"/>
          <w:b/>
          <w:bCs/>
          <w:color w:val="000000"/>
          <w:sz w:val="21"/>
          <w:szCs w:val="21"/>
          <w:shd w:val="clear" w:color="auto" w:fill="FFFFFF"/>
        </w:rPr>
        <w:t>SSB.</w:t>
      </w:r>
    </w:p>
    <w:p>
      <w:pPr>
        <w:pStyle w:val="20"/>
        <w:shd w:val="clear" w:color="auto" w:fill="FFFFFF"/>
        <w:spacing w:before="0" w:beforeAutospacing="0" w:after="0" w:afterAutospacing="0" w:line="360" w:lineRule="atLeast"/>
        <w:rPr>
          <w:rFonts w:ascii="Times" w:hAnsi="Times" w:eastAsia="Times" w:cs="Times"/>
          <w:b/>
          <w:bCs/>
          <w:color w:val="000000"/>
          <w:sz w:val="21"/>
          <w:szCs w:val="21"/>
          <w:shd w:val="clear" w:color="auto" w:fill="FFFFFF"/>
        </w:rPr>
      </w:pPr>
      <w:r>
        <w:rPr>
          <w:rFonts w:ascii="Times" w:hAnsi="Times" w:eastAsia="Times" w:cs="Times"/>
          <w:b/>
          <w:bCs/>
          <w:color w:val="000000"/>
          <w:sz w:val="21"/>
          <w:szCs w:val="21"/>
          <w:shd w:val="clear" w:color="auto" w:fill="FFFFFF"/>
        </w:rPr>
        <w:t xml:space="preserve">Proposal 3: The number of preambles reserved for CFRA and other usage should be the same for </w:t>
      </w:r>
      <w:r>
        <w:rPr>
          <w:rFonts w:hint="eastAsia" w:ascii="Times" w:hAnsi="Times" w:eastAsia="宋体" w:cs="Times"/>
          <w:b/>
          <w:bCs/>
          <w:color w:val="000000"/>
          <w:sz w:val="21"/>
          <w:szCs w:val="21"/>
          <w:shd w:val="clear" w:color="auto" w:fill="FFFFFF"/>
        </w:rPr>
        <w:t xml:space="preserve">every </w:t>
      </w:r>
      <w:r>
        <w:rPr>
          <w:rFonts w:ascii="Times" w:hAnsi="Times" w:eastAsia="Times" w:cs="Times"/>
          <w:b/>
          <w:bCs/>
          <w:color w:val="000000"/>
          <w:sz w:val="21"/>
          <w:szCs w:val="21"/>
          <w:shd w:val="clear" w:color="auto" w:fill="FFFFFF"/>
        </w:rPr>
        <w:t>SSB.</w:t>
      </w:r>
    </w:p>
    <w:p>
      <w:pPr>
        <w:pStyle w:val="20"/>
        <w:shd w:val="clear" w:color="auto" w:fill="FFFFFF"/>
        <w:spacing w:before="0" w:beforeAutospacing="0" w:after="0" w:afterAutospacing="0" w:line="360" w:lineRule="atLeast"/>
        <w:rPr>
          <w:rFonts w:ascii="Times" w:hAnsi="Times" w:eastAsia="Times" w:cs="Times"/>
          <w:b/>
          <w:bCs/>
          <w:color w:val="000000"/>
          <w:sz w:val="21"/>
          <w:szCs w:val="21"/>
          <w:shd w:val="clear" w:color="auto" w:fill="FFFFFF"/>
        </w:rPr>
      </w:pPr>
      <w:r>
        <w:rPr>
          <w:rFonts w:ascii="Times" w:hAnsi="Times" w:eastAsia="Times" w:cs="Times"/>
          <w:b/>
          <w:bCs/>
          <w:color w:val="000000"/>
          <w:sz w:val="21"/>
          <w:szCs w:val="21"/>
          <w:shd w:val="clear" w:color="auto" w:fill="FFFFFF"/>
        </w:rPr>
        <w:t>Proposal 4</w:t>
      </w:r>
      <w:r>
        <w:rPr>
          <w:rFonts w:hint="eastAsia" w:ascii="Times" w:hAnsi="Times" w:eastAsia="Times" w:cs="Times"/>
          <w:b/>
          <w:bCs/>
          <w:color w:val="000000"/>
          <w:sz w:val="21"/>
          <w:szCs w:val="21"/>
          <w:shd w:val="clear" w:color="auto" w:fill="FFFFFF"/>
        </w:rPr>
        <w:t xml:space="preserve">: </w:t>
      </w:r>
      <w:r>
        <w:rPr>
          <w:rFonts w:hint="eastAsia" w:ascii="Times" w:hAnsi="Times" w:eastAsia="宋体" w:cs="Times"/>
          <w:b/>
          <w:bCs/>
          <w:color w:val="000000"/>
          <w:sz w:val="21"/>
          <w:szCs w:val="21"/>
          <w:shd w:val="clear" w:color="auto" w:fill="FFFFFF"/>
        </w:rPr>
        <w:t>The following parameters should be adopted for the configuration of association between preamble</w:t>
      </w:r>
      <w:r>
        <w:rPr>
          <w:rFonts w:ascii="Times" w:hAnsi="Times" w:eastAsia="宋体" w:cs="Times"/>
          <w:b/>
          <w:bCs/>
          <w:color w:val="000000"/>
          <w:sz w:val="21"/>
          <w:szCs w:val="21"/>
          <w:shd w:val="clear" w:color="auto" w:fill="FFFFFF"/>
        </w:rPr>
        <w:t>s</w:t>
      </w:r>
      <w:r>
        <w:rPr>
          <w:rFonts w:hint="eastAsia" w:ascii="Times" w:hAnsi="Times" w:eastAsia="宋体" w:cs="Times"/>
          <w:b/>
          <w:bCs/>
          <w:color w:val="000000"/>
          <w:sz w:val="21"/>
          <w:szCs w:val="21"/>
          <w:shd w:val="clear" w:color="auto" w:fill="FFFFFF"/>
        </w:rPr>
        <w:t xml:space="preserve"> and SSB in CBFA</w:t>
      </w:r>
      <w:r>
        <w:rPr>
          <w:rFonts w:hint="eastAsia" w:ascii="Times" w:hAnsi="Times" w:eastAsia="Times" w:cs="Times"/>
          <w:b/>
          <w:bCs/>
          <w:color w:val="000000"/>
          <w:sz w:val="21"/>
          <w:szCs w:val="21"/>
          <w:shd w:val="clear" w:color="auto" w:fill="FFFFFF"/>
        </w:rPr>
        <w:t>.</w:t>
      </w:r>
    </w:p>
    <w:p>
      <w:pPr>
        <w:pStyle w:val="20"/>
        <w:numPr>
          <w:ilvl w:val="0"/>
          <w:numId w:val="1"/>
        </w:numPr>
        <w:shd w:val="clear" w:color="auto" w:fill="FFFFFF"/>
        <w:spacing w:before="0" w:beforeAutospacing="0" w:after="0" w:afterAutospacing="0" w:line="360" w:lineRule="atLeast"/>
        <w:rPr>
          <w:rFonts w:ascii="Times" w:hAnsi="Times" w:eastAsia="宋体" w:cs="Times"/>
          <w:b/>
          <w:bCs/>
          <w:color w:val="000000"/>
          <w:sz w:val="21"/>
          <w:szCs w:val="21"/>
          <w:shd w:val="clear" w:color="auto" w:fill="FFFFFF"/>
        </w:rPr>
      </w:pPr>
      <w:r>
        <w:rPr>
          <w:rFonts w:hint="eastAsia" w:ascii="Times" w:hAnsi="Times" w:eastAsia="宋体" w:cs="Times"/>
          <w:b/>
          <w:bCs/>
          <w:color w:val="000000"/>
          <w:sz w:val="21"/>
          <w:szCs w:val="21"/>
          <w:shd w:val="clear" w:color="auto" w:fill="FFFFFF"/>
        </w:rPr>
        <w:t>numberofSSB-Perrachoccasion</w:t>
      </w:r>
    </w:p>
    <w:p>
      <w:pPr>
        <w:pStyle w:val="20"/>
        <w:numPr>
          <w:ilvl w:val="0"/>
          <w:numId w:val="1"/>
        </w:numPr>
        <w:shd w:val="clear" w:color="auto" w:fill="FFFFFF"/>
        <w:spacing w:before="0" w:beforeAutospacing="0" w:after="0" w:afterAutospacing="0" w:line="360" w:lineRule="atLeast"/>
        <w:rPr>
          <w:rFonts w:ascii="Times" w:hAnsi="Times" w:eastAsia="宋体" w:cs="Times"/>
          <w:b/>
          <w:bCs/>
          <w:color w:val="000000"/>
          <w:sz w:val="21"/>
          <w:szCs w:val="21"/>
          <w:shd w:val="clear" w:color="auto" w:fill="FFFFFF"/>
        </w:rPr>
      </w:pPr>
      <w:r>
        <w:rPr>
          <w:rFonts w:hint="eastAsia" w:ascii="Times" w:hAnsi="Times" w:eastAsia="宋体" w:cs="Times"/>
          <w:b/>
          <w:bCs/>
          <w:color w:val="000000"/>
          <w:sz w:val="21"/>
          <w:szCs w:val="21"/>
          <w:shd w:val="clear" w:color="auto" w:fill="FFFFFF"/>
        </w:rPr>
        <w:t>cb-preamblesPerSSB</w:t>
      </w:r>
    </w:p>
    <w:p>
      <w:pPr>
        <w:pStyle w:val="20"/>
        <w:numPr>
          <w:ilvl w:val="0"/>
          <w:numId w:val="1"/>
        </w:numPr>
        <w:shd w:val="clear" w:color="auto" w:fill="FFFFFF"/>
        <w:spacing w:before="0" w:beforeAutospacing="0" w:after="0" w:afterAutospacing="0" w:line="360" w:lineRule="atLeast"/>
        <w:rPr>
          <w:rFonts w:ascii="Times" w:hAnsi="Times" w:eastAsia="宋体" w:cs="Times"/>
          <w:b/>
          <w:bCs/>
          <w:color w:val="000000"/>
          <w:sz w:val="21"/>
          <w:szCs w:val="21"/>
          <w:shd w:val="clear" w:color="auto" w:fill="FFFFFF"/>
        </w:rPr>
      </w:pPr>
      <w:r>
        <w:rPr>
          <w:rFonts w:hint="eastAsia" w:ascii="Times" w:hAnsi="Times" w:eastAsia="宋体" w:cs="Times"/>
          <w:b/>
          <w:bCs/>
          <w:color w:val="000000"/>
          <w:sz w:val="21"/>
          <w:szCs w:val="21"/>
          <w:shd w:val="clear" w:color="auto" w:fill="FFFFFF"/>
        </w:rPr>
        <w:t>numberofRA-PreamblesGroupA</w:t>
      </w:r>
    </w:p>
    <w:p>
      <w:pPr>
        <w:pStyle w:val="2"/>
        <w:keepLines/>
        <w:numPr>
          <w:ilvl w:val="0"/>
          <w:numId w:val="1"/>
        </w:numPr>
        <w:pBdr>
          <w:top w:val="single" w:color="auto" w:sz="12" w:space="2"/>
        </w:pBdr>
        <w:tabs>
          <w:tab w:val="left" w:pos="432"/>
          <w:tab w:val="clear" w:pos="567"/>
        </w:tabs>
        <w:overflowPunct w:val="0"/>
        <w:autoSpaceDE w:val="0"/>
        <w:autoSpaceDN w:val="0"/>
        <w:adjustRightInd w:val="0"/>
        <w:spacing w:before="240" w:after="180"/>
        <w:ind w:left="432" w:hanging="432"/>
        <w:rPr>
          <w:rFonts w:eastAsia="PMingLiU"/>
          <w:b w:val="0"/>
          <w:bCs w:val="0"/>
          <w:kern w:val="0"/>
          <w:sz w:val="36"/>
          <w:szCs w:val="36"/>
        </w:rPr>
      </w:pPr>
      <w:r>
        <w:rPr>
          <w:rFonts w:eastAsia="PMingLiU"/>
          <w:b w:val="0"/>
          <w:bCs w:val="0"/>
          <w:kern w:val="0"/>
          <w:sz w:val="36"/>
          <w:szCs w:val="36"/>
        </w:rPr>
        <w:t>References</w:t>
      </w:r>
    </w:p>
    <w:p>
      <w:pPr>
        <w:pStyle w:val="4"/>
        <w:rPr>
          <w:rFonts w:eastAsia="宋体"/>
          <w:sz w:val="21"/>
          <w:lang w:eastAsia="zh-CN"/>
        </w:rPr>
      </w:pPr>
      <w:r>
        <w:rPr>
          <w:rFonts w:hint="eastAsia" w:eastAsia="宋体"/>
          <w:sz w:val="21"/>
          <w:lang w:val="en-GB" w:eastAsia="zh-CN"/>
        </w:rPr>
        <w:t>[1]  Final_Minutes_report_RAN1#90b_v10</w:t>
      </w:r>
      <w:r>
        <w:rPr>
          <w:rFonts w:hint="eastAsia" w:eastAsia="宋体"/>
          <w:sz w:val="21"/>
          <w:lang w:eastAsia="zh-CN"/>
        </w:rPr>
        <w:t>0.doc</w:t>
      </w:r>
    </w:p>
    <w:p>
      <w:pPr>
        <w:pStyle w:val="4"/>
        <w:rPr>
          <w:rFonts w:eastAsia="宋体"/>
          <w:sz w:val="21"/>
          <w:lang w:eastAsia="zh-CN"/>
        </w:rPr>
      </w:pPr>
      <w:r>
        <w:rPr>
          <w:rFonts w:hint="eastAsia" w:eastAsia="宋体"/>
          <w:sz w:val="21"/>
          <w:lang w:eastAsia="zh-CN"/>
        </w:rPr>
        <w:t>[2]  Draft_Minutes_report_RAN1#91_v020.doc</w:t>
      </w:r>
    </w:p>
    <w:p>
      <w:pPr>
        <w:pStyle w:val="4"/>
        <w:rPr>
          <w:rFonts w:eastAsia="宋体"/>
          <w:sz w:val="21"/>
          <w:lang w:eastAsia="zh-CN"/>
        </w:rPr>
      </w:pPr>
      <w:r>
        <w:rPr>
          <w:rFonts w:hint="eastAsia" w:eastAsia="宋体"/>
          <w:sz w:val="21"/>
          <w:lang w:eastAsia="zh-CN"/>
        </w:rPr>
        <w:t>[3]  38.321-f00.doc</w:t>
      </w:r>
    </w:p>
    <w:p>
      <w:pPr>
        <w:pStyle w:val="4"/>
        <w:rPr>
          <w:rFonts w:eastAsia="宋体"/>
          <w:sz w:val="21"/>
          <w:lang w:eastAsia="zh-CN"/>
        </w:rPr>
      </w:pPr>
      <w:r>
        <w:rPr>
          <w:rFonts w:hint="eastAsia" w:eastAsia="宋体"/>
          <w:sz w:val="21"/>
          <w:lang w:eastAsia="zh-CN"/>
        </w:rPr>
        <w:t>[4]  38.331-f00.doc</w:t>
      </w:r>
    </w:p>
    <w:p>
      <w:pPr>
        <w:pStyle w:val="4"/>
        <w:rPr>
          <w:rFonts w:eastAsia="宋体"/>
          <w:sz w:val="21"/>
          <w:lang w:eastAsia="zh-CN"/>
        </w:rPr>
      </w:pPr>
      <w:r>
        <w:rPr>
          <w:rFonts w:hint="eastAsia" w:eastAsia="宋体"/>
          <w:sz w:val="21"/>
          <w:lang w:eastAsia="zh-CN"/>
        </w:rPr>
        <w:t>[5]  R1-1701519.doc</w:t>
      </w:r>
    </w:p>
    <w:p>
      <w:pPr>
        <w:pStyle w:val="2"/>
        <w:keepLines/>
        <w:numPr>
          <w:ilvl w:val="0"/>
          <w:numId w:val="1"/>
        </w:numPr>
        <w:pBdr>
          <w:top w:val="single" w:color="auto" w:sz="12" w:space="2"/>
        </w:pBdr>
        <w:tabs>
          <w:tab w:val="left" w:pos="432"/>
          <w:tab w:val="clear" w:pos="567"/>
        </w:tabs>
        <w:overflowPunct w:val="0"/>
        <w:autoSpaceDE w:val="0"/>
        <w:autoSpaceDN w:val="0"/>
        <w:adjustRightInd w:val="0"/>
        <w:spacing w:before="240" w:after="180"/>
        <w:ind w:left="432" w:hanging="432"/>
        <w:rPr>
          <w:rFonts w:eastAsia="PMingLiU"/>
          <w:b w:val="0"/>
          <w:bCs w:val="0"/>
          <w:kern w:val="0"/>
          <w:sz w:val="36"/>
          <w:szCs w:val="36"/>
        </w:rPr>
      </w:pPr>
      <w:r>
        <w:rPr>
          <w:rFonts w:eastAsia="PMingLiU"/>
          <w:b w:val="0"/>
          <w:bCs w:val="0"/>
          <w:kern w:val="0"/>
          <w:sz w:val="36"/>
          <w:szCs w:val="36"/>
        </w:rPr>
        <w:t>Annex agreements made in RAN1</w:t>
      </w:r>
    </w:p>
    <w:p>
      <w:pPr>
        <w:pStyle w:val="42"/>
        <w:ind w:left="0" w:firstLine="0"/>
        <w:rPr>
          <w:rFonts w:ascii="Times New Roman" w:hAnsi="Times New Roman" w:eastAsiaTheme="minorEastAsia"/>
          <w:sz w:val="21"/>
          <w:lang w:val="en-US" w:eastAsia="zh-CN"/>
        </w:rPr>
      </w:pPr>
      <w:r>
        <w:rPr>
          <w:rFonts w:hint="eastAsia" w:ascii="Times New Roman" w:hAnsi="Times New Roman" w:eastAsiaTheme="minorEastAsia"/>
          <w:sz w:val="21"/>
          <w:lang w:val="en-US" w:eastAsia="zh-CN"/>
        </w:rPr>
        <w:t>Agreements in RAN1#89:</w:t>
      </w:r>
    </w:p>
    <w:p>
      <w:pPr>
        <w:pStyle w:val="77"/>
        <w:numPr>
          <w:ilvl w:val="0"/>
          <w:numId w:val="6"/>
        </w:numPr>
        <w:rPr>
          <w:rFonts w:eastAsia="MS Mincho"/>
        </w:rPr>
      </w:pPr>
      <w:r>
        <w:rPr>
          <w:rFonts w:eastAsia="MS Mincho"/>
        </w:rPr>
        <w:t xml:space="preserve">The transmission of SS blocks within SS burst set is confined to a </w:t>
      </w:r>
      <w:r>
        <w:rPr>
          <w:rFonts w:hint="eastAsia" w:eastAsia="MS Mincho"/>
        </w:rPr>
        <w:t xml:space="preserve">5 </w:t>
      </w:r>
      <w:r>
        <w:rPr>
          <w:rFonts w:eastAsia="MS Mincho"/>
        </w:rPr>
        <w:t>ms window regardless of SS burst set periodicity</w:t>
      </w:r>
    </w:p>
    <w:p>
      <w:pPr>
        <w:pStyle w:val="77"/>
        <w:numPr>
          <w:ilvl w:val="0"/>
          <w:numId w:val="6"/>
        </w:numPr>
        <w:rPr>
          <w:rFonts w:eastAsia="MS Mincho"/>
        </w:rPr>
      </w:pPr>
      <w:r>
        <w:rPr>
          <w:rFonts w:hint="eastAsia" w:eastAsia="MS Mincho"/>
        </w:rPr>
        <w:t>Within this 5 ms window, n</w:t>
      </w:r>
      <w:r>
        <w:rPr>
          <w:rFonts w:eastAsia="MS Mincho"/>
        </w:rPr>
        <w:t>umber</w:t>
      </w:r>
      <w:r>
        <w:rPr>
          <w:rFonts w:hint="eastAsia" w:eastAsia="MS Mincho"/>
        </w:rPr>
        <w:t xml:space="preserve"> of possible candidate SS block locations is L</w:t>
      </w:r>
    </w:p>
    <w:p>
      <w:pPr>
        <w:pStyle w:val="77"/>
        <w:numPr>
          <w:ilvl w:val="0"/>
          <w:numId w:val="6"/>
        </w:numPr>
        <w:rPr>
          <w:rFonts w:eastAsia="MS Mincho"/>
        </w:rPr>
      </w:pPr>
      <w:r>
        <w:rPr>
          <w:rFonts w:eastAsia="MS Mincho"/>
        </w:rPr>
        <w:t>The maximum number of SS-blocks within SS burst set</w:t>
      </w:r>
      <w:r>
        <w:rPr>
          <w:rFonts w:hint="eastAsia" w:eastAsia="MS Mincho"/>
        </w:rPr>
        <w:t>, L,</w:t>
      </w:r>
      <w:r>
        <w:rPr>
          <w:rFonts w:eastAsia="MS Mincho"/>
        </w:rPr>
        <w:t xml:space="preserve"> for different frequency ranges are</w:t>
      </w:r>
    </w:p>
    <w:p>
      <w:pPr>
        <w:pStyle w:val="77"/>
        <w:numPr>
          <w:ilvl w:val="1"/>
          <w:numId w:val="6"/>
        </w:numPr>
        <w:rPr>
          <w:rFonts w:eastAsia="MS Mincho"/>
          <w:highlight w:val="yellow"/>
        </w:rPr>
      </w:pPr>
      <w:r>
        <w:rPr>
          <w:rFonts w:eastAsia="MS Mincho"/>
          <w:highlight w:val="yellow"/>
        </w:rPr>
        <w:t xml:space="preserve">For frequency range up to 3 GHz, </w:t>
      </w:r>
      <w:r>
        <w:rPr>
          <w:rFonts w:hint="eastAsia" w:eastAsia="MS Mincho"/>
          <w:highlight w:val="yellow"/>
        </w:rPr>
        <w:t>L</w:t>
      </w:r>
      <w:r>
        <w:rPr>
          <w:rFonts w:eastAsia="MS Mincho"/>
          <w:highlight w:val="yellow"/>
        </w:rPr>
        <w:t xml:space="preserve"> is </w:t>
      </w:r>
      <w:r>
        <w:rPr>
          <w:rFonts w:hint="eastAsia" w:eastAsia="MS Mincho"/>
          <w:b/>
          <w:bCs/>
          <w:highlight w:val="yellow"/>
        </w:rPr>
        <w:t>4</w:t>
      </w:r>
    </w:p>
    <w:p>
      <w:pPr>
        <w:pStyle w:val="77"/>
        <w:numPr>
          <w:ilvl w:val="1"/>
          <w:numId w:val="6"/>
        </w:numPr>
        <w:rPr>
          <w:rFonts w:eastAsia="MS Mincho"/>
          <w:highlight w:val="yellow"/>
        </w:rPr>
      </w:pPr>
      <w:r>
        <w:rPr>
          <w:rFonts w:eastAsia="MS Mincho"/>
          <w:highlight w:val="yellow"/>
        </w:rPr>
        <w:t>For frequency range from 3</w:t>
      </w:r>
      <w:r>
        <w:rPr>
          <w:rFonts w:hint="eastAsia" w:eastAsia="MS Mincho"/>
          <w:highlight w:val="yellow"/>
        </w:rPr>
        <w:t xml:space="preserve"> </w:t>
      </w:r>
      <w:r>
        <w:rPr>
          <w:rFonts w:eastAsia="MS Mincho"/>
          <w:highlight w:val="yellow"/>
        </w:rPr>
        <w:t xml:space="preserve">GHz to 6 GHz, </w:t>
      </w:r>
      <w:r>
        <w:rPr>
          <w:rFonts w:hint="eastAsia" w:eastAsia="MS Mincho"/>
          <w:highlight w:val="yellow"/>
        </w:rPr>
        <w:t>L</w:t>
      </w:r>
      <w:r>
        <w:rPr>
          <w:rFonts w:eastAsia="MS Mincho"/>
          <w:highlight w:val="yellow"/>
        </w:rPr>
        <w:t xml:space="preserve"> is </w:t>
      </w:r>
      <w:r>
        <w:rPr>
          <w:rFonts w:eastAsia="MS Mincho"/>
          <w:b/>
          <w:bCs/>
          <w:highlight w:val="yellow"/>
        </w:rPr>
        <w:t>8</w:t>
      </w:r>
    </w:p>
    <w:p>
      <w:pPr>
        <w:pStyle w:val="77"/>
        <w:numPr>
          <w:ilvl w:val="1"/>
          <w:numId w:val="6"/>
        </w:numPr>
        <w:rPr>
          <w:rFonts w:eastAsia="MS Mincho"/>
          <w:highlight w:val="yellow"/>
        </w:rPr>
      </w:pPr>
      <w:r>
        <w:rPr>
          <w:rFonts w:eastAsia="MS Mincho"/>
          <w:highlight w:val="yellow"/>
        </w:rPr>
        <w:t xml:space="preserve">For frequency range from 6 GHz to 52.6 GHz, </w:t>
      </w:r>
      <w:r>
        <w:rPr>
          <w:rFonts w:hint="eastAsia" w:eastAsia="MS Mincho"/>
          <w:highlight w:val="yellow"/>
        </w:rPr>
        <w:t>L</w:t>
      </w:r>
      <w:r>
        <w:rPr>
          <w:rFonts w:eastAsia="MS Mincho"/>
          <w:highlight w:val="yellow"/>
        </w:rPr>
        <w:t xml:space="preserve"> is </w:t>
      </w:r>
      <w:r>
        <w:rPr>
          <w:rFonts w:eastAsia="MS Mincho"/>
          <w:b/>
          <w:bCs/>
          <w:highlight w:val="yellow"/>
        </w:rPr>
        <w:t>64</w:t>
      </w:r>
    </w:p>
    <w:p>
      <w:pPr>
        <w:pStyle w:val="77"/>
        <w:numPr>
          <w:ilvl w:val="1"/>
          <w:numId w:val="6"/>
        </w:numPr>
        <w:rPr>
          <w:rFonts w:eastAsia="MS Mincho"/>
        </w:rPr>
      </w:pPr>
      <w:r>
        <w:rPr>
          <w:rFonts w:hint="eastAsia" w:eastAsia="MS Mincho"/>
          <w:bCs/>
        </w:rPr>
        <w:t>Note that RAN1 assumes minimum number of SS blocks transmitted within each SS burst set is one to define performance requirements</w:t>
      </w:r>
    </w:p>
    <w:p>
      <w:pPr>
        <w:pStyle w:val="42"/>
        <w:ind w:left="0" w:firstLine="0"/>
        <w:rPr>
          <w:rFonts w:ascii="Times New Roman" w:hAnsi="Times New Roman" w:eastAsiaTheme="minorEastAsia"/>
          <w:sz w:val="21"/>
          <w:lang w:val="en-US" w:eastAsia="zh-CN"/>
        </w:rPr>
      </w:pPr>
    </w:p>
    <w:p>
      <w:pPr>
        <w:pStyle w:val="42"/>
        <w:ind w:left="0" w:firstLine="0"/>
        <w:rPr>
          <w:rFonts w:ascii="Times New Roman" w:hAnsi="Times New Roman" w:eastAsiaTheme="minorEastAsia"/>
          <w:sz w:val="21"/>
          <w:lang w:val="en-US" w:eastAsia="zh-CN"/>
        </w:rPr>
      </w:pPr>
      <w:r>
        <w:rPr>
          <w:rFonts w:hint="eastAsia" w:ascii="Times New Roman" w:hAnsi="Times New Roman" w:eastAsiaTheme="minorEastAsia"/>
          <w:sz w:val="21"/>
          <w:lang w:val="en-US" w:eastAsia="zh-CN"/>
        </w:rPr>
        <w:t>Agreements in RAN1#90bis:</w:t>
      </w:r>
    </w:p>
    <w:p>
      <w:pPr>
        <w:pStyle w:val="20"/>
        <w:shd w:val="clear" w:color="auto" w:fill="FFFFFF"/>
        <w:spacing w:before="0" w:beforeAutospacing="0" w:after="0" w:afterAutospacing="0" w:line="360" w:lineRule="atLeast"/>
        <w:rPr>
          <w:rFonts w:eastAsiaTheme="minorEastAsia"/>
          <w:sz w:val="21"/>
        </w:rPr>
      </w:pPr>
      <w:r>
        <w:rPr>
          <w:rFonts w:hint="eastAsia" w:eastAsiaTheme="minorEastAsia"/>
          <w:sz w:val="21"/>
        </w:rPr>
        <w:t>Done: As per RAN1 chair’s decision posted on Nov 1</w:t>
      </w:r>
      <w:r>
        <w:rPr>
          <w:rFonts w:eastAsiaTheme="minorEastAsia"/>
          <w:sz w:val="21"/>
        </w:rPr>
        <w:t>st, the following is agreed:</w:t>
      </w:r>
    </w:p>
    <w:p>
      <w:pPr>
        <w:pStyle w:val="20"/>
        <w:shd w:val="clear" w:color="auto" w:fill="FFFFFF"/>
        <w:spacing w:before="0" w:beforeAutospacing="0" w:after="0" w:afterAutospacing="0" w:line="360" w:lineRule="atLeast"/>
        <w:ind w:left="720"/>
        <w:rPr>
          <w:rFonts w:eastAsiaTheme="minorEastAsia"/>
          <w:sz w:val="21"/>
        </w:rPr>
      </w:pPr>
      <w:r>
        <w:rPr>
          <w:rFonts w:hint="eastAsia" w:eastAsiaTheme="minorEastAsia"/>
          <w:sz w:val="21"/>
        </w:rPr>
        <w:t>· </w:t>
      </w:r>
      <w:r>
        <w:rPr>
          <w:rFonts w:eastAsiaTheme="minorEastAsia"/>
          <w:sz w:val="21"/>
          <w:highlight w:val="yellow"/>
        </w:rPr>
        <w:t>For contention based RACH, support the same number of PRACH preambles for all actually transmitted SS blocks.</w:t>
      </w:r>
    </w:p>
    <w:p>
      <w:pPr>
        <w:pStyle w:val="20"/>
        <w:shd w:val="clear" w:color="auto" w:fill="FFFFFF"/>
        <w:spacing w:before="0" w:beforeAutospacing="0" w:after="0" w:afterAutospacing="0" w:line="360" w:lineRule="atLeast"/>
        <w:ind w:left="1440"/>
        <w:rPr>
          <w:rFonts w:eastAsiaTheme="minorEastAsia"/>
          <w:sz w:val="21"/>
        </w:rPr>
      </w:pPr>
      <w:r>
        <w:rPr>
          <w:rFonts w:hint="eastAsia" w:eastAsiaTheme="minorEastAsia"/>
          <w:sz w:val="21"/>
        </w:rPr>
        <w:t>o </w:t>
      </w:r>
      <w:r>
        <w:rPr>
          <w:rFonts w:eastAsiaTheme="minorEastAsia"/>
          <w:sz w:val="21"/>
        </w:rPr>
        <w:t>FFS: Same/different number of PRACH preambles for SS blocks in CFRA.</w:t>
      </w:r>
    </w:p>
    <w:p>
      <w:pPr>
        <w:pStyle w:val="20"/>
        <w:shd w:val="clear" w:color="auto" w:fill="FFFFFF"/>
        <w:spacing w:before="0" w:beforeAutospacing="0" w:after="0" w:afterAutospacing="0" w:line="360" w:lineRule="atLeast"/>
        <w:ind w:left="720"/>
        <w:rPr>
          <w:rFonts w:eastAsiaTheme="minorEastAsia"/>
          <w:sz w:val="21"/>
          <w:highlight w:val="yellow"/>
        </w:rPr>
      </w:pPr>
      <w:r>
        <w:rPr>
          <w:rFonts w:eastAsiaTheme="minorEastAsia"/>
          <w:sz w:val="21"/>
        </w:rPr>
        <w:t>· </w:t>
      </w:r>
      <w:r>
        <w:rPr>
          <w:rFonts w:eastAsiaTheme="minorEastAsia"/>
          <w:sz w:val="21"/>
          <w:highlight w:val="yellow"/>
        </w:rPr>
        <w:t xml:space="preserve">Support following values for the configuration of the </w:t>
      </w:r>
      <w:bookmarkStart w:id="3" w:name="_GoBack"/>
      <w:bookmarkEnd w:id="3"/>
      <w:r>
        <w:rPr>
          <w:rFonts w:eastAsiaTheme="minorEastAsia"/>
          <w:sz w:val="21"/>
          <w:highlight w:val="yellow"/>
        </w:rPr>
        <w:t xml:space="preserve">number of PRACH preambles for CBRA </w:t>
      </w:r>
    </w:p>
    <w:p>
      <w:pPr>
        <w:pStyle w:val="20"/>
        <w:shd w:val="clear" w:color="auto" w:fill="FFFFFF"/>
        <w:spacing w:before="0" w:beforeAutospacing="0" w:after="0" w:afterAutospacing="0" w:line="360" w:lineRule="atLeast"/>
        <w:ind w:left="720"/>
        <w:rPr>
          <w:rFonts w:eastAsiaTheme="minorEastAsia"/>
          <w:sz w:val="21"/>
          <w:highlight w:val="yellow"/>
        </w:rPr>
      </w:pPr>
      <w:r>
        <w:rPr>
          <w:rFonts w:eastAsiaTheme="minorEastAsia"/>
          <w:sz w:val="21"/>
          <w:highlight w:val="yellow"/>
        </w:rPr>
        <w:t>per SSB:</w:t>
      </w:r>
    </w:p>
    <w:p>
      <w:pPr>
        <w:pStyle w:val="20"/>
        <w:shd w:val="clear" w:color="auto" w:fill="FFFFFF"/>
        <w:spacing w:before="0" w:beforeAutospacing="0" w:after="0" w:afterAutospacing="0" w:line="360" w:lineRule="atLeast"/>
        <w:ind w:left="1440"/>
        <w:rPr>
          <w:rFonts w:eastAsiaTheme="minorEastAsia"/>
          <w:sz w:val="21"/>
        </w:rPr>
      </w:pPr>
      <w:r>
        <w:rPr>
          <w:rFonts w:eastAsiaTheme="minorEastAsia"/>
          <w:sz w:val="21"/>
        </w:rPr>
        <w:t>o </w:t>
      </w:r>
      <w:r>
        <w:rPr>
          <w:rFonts w:eastAsiaTheme="minorEastAsia"/>
          <w:sz w:val="21"/>
          <w:highlight w:val="yellow"/>
        </w:rPr>
        <w:t>4 * N (where 1 &lt;= N &lt;= 16)</w:t>
      </w:r>
    </w:p>
    <w:p>
      <w:pPr>
        <w:pStyle w:val="20"/>
        <w:shd w:val="clear" w:color="auto" w:fill="FFFFFF"/>
        <w:spacing w:before="0" w:beforeAutospacing="0" w:after="0" w:afterAutospacing="0" w:line="360" w:lineRule="atLeast"/>
        <w:ind w:left="1440"/>
        <w:rPr>
          <w:rFonts w:ascii="Arial" w:hAnsi="Arial" w:cs="Arial"/>
          <w:color w:val="000000"/>
          <w:sz w:val="21"/>
          <w:szCs w:val="21"/>
        </w:rPr>
      </w:pPr>
      <w:r>
        <w:rPr>
          <w:rFonts w:eastAsiaTheme="minorEastAsia"/>
          <w:sz w:val="21"/>
        </w:rPr>
        <w:t>o FFS: 0, 1, 2, 3, 5, 6, 7, 10, 14, 18, 22, 26, 30, values greater than 64</w:t>
      </w:r>
    </w:p>
    <w:p>
      <w:pPr>
        <w:pStyle w:val="20"/>
        <w:shd w:val="clear" w:color="auto" w:fill="FFFFFF"/>
        <w:spacing w:before="0" w:beforeAutospacing="0" w:after="0" w:afterAutospacing="0" w:line="360" w:lineRule="atLeast"/>
        <w:ind w:left="1440"/>
        <w:rPr>
          <w:rFonts w:eastAsiaTheme="minorEastAsia"/>
          <w:sz w:val="21"/>
        </w:rPr>
      </w:pPr>
      <w:r>
        <w:rPr>
          <w:rFonts w:eastAsiaTheme="minorEastAsia"/>
          <w:sz w:val="21"/>
        </w:rPr>
        <w:t>o FFS: different granularity for different number of PRACH preambles for CBRA and CFRA per SSB</w:t>
      </w:r>
    </w:p>
    <w:p>
      <w:pPr>
        <w:pStyle w:val="20"/>
        <w:shd w:val="clear" w:color="auto" w:fill="FFFFFF"/>
        <w:spacing w:before="0" w:beforeAutospacing="0" w:after="0" w:afterAutospacing="0" w:line="360" w:lineRule="atLeast"/>
        <w:ind w:left="720"/>
        <w:rPr>
          <w:rFonts w:eastAsiaTheme="minorEastAsia"/>
          <w:sz w:val="21"/>
        </w:rPr>
      </w:pPr>
      <w:r>
        <w:rPr>
          <w:rFonts w:eastAsiaTheme="minorEastAsia"/>
          <w:sz w:val="21"/>
        </w:rPr>
        <w:t>· </w:t>
      </w:r>
      <w:r>
        <w:rPr>
          <w:rFonts w:eastAsiaTheme="minorEastAsia"/>
          <w:sz w:val="21"/>
          <w:highlight w:val="yellow"/>
        </w:rPr>
        <w:t>Preamble indices not used for CBRA in a RACH occasion can be reserved for CFRA as in LTE</w:t>
      </w:r>
      <w:r>
        <w:rPr>
          <w:rFonts w:eastAsiaTheme="minorEastAsia"/>
          <w:sz w:val="21"/>
        </w:rPr>
        <w:t>.</w:t>
      </w:r>
    </w:p>
    <w:p>
      <w:pPr>
        <w:pStyle w:val="20"/>
        <w:shd w:val="clear" w:color="auto" w:fill="FFFFFF"/>
        <w:spacing w:before="0" w:beforeAutospacing="0" w:after="0" w:afterAutospacing="0" w:line="360" w:lineRule="atLeast"/>
        <w:ind w:left="1440"/>
        <w:rPr>
          <w:rFonts w:eastAsiaTheme="minorEastAsia"/>
          <w:sz w:val="21"/>
        </w:rPr>
      </w:pPr>
      <w:r>
        <w:rPr>
          <w:rFonts w:eastAsiaTheme="minorEastAsia"/>
          <w:sz w:val="21"/>
        </w:rPr>
        <w:t xml:space="preserve">o Note: </w:t>
      </w:r>
      <w:r>
        <w:rPr>
          <w:rFonts w:eastAsiaTheme="minorEastAsia"/>
          <w:sz w:val="21"/>
          <w:highlight w:val="yellow"/>
        </w:rPr>
        <w:t>Consider dividing the total number of preambles per SSB into two parts: one for CBRA and the other for CFRA if the total number of preambles per SSB is configured.</w:t>
      </w:r>
    </w:p>
    <w:p>
      <w:pPr>
        <w:pStyle w:val="20"/>
        <w:shd w:val="clear" w:color="auto" w:fill="FFFFFF"/>
        <w:spacing w:before="0" w:beforeAutospacing="0" w:after="0" w:afterAutospacing="0" w:line="360" w:lineRule="atLeast"/>
        <w:ind w:left="1440"/>
        <w:rPr>
          <w:rFonts w:eastAsiaTheme="minorEastAsia"/>
          <w:sz w:val="21"/>
        </w:rPr>
      </w:pPr>
      <w:r>
        <w:rPr>
          <w:rFonts w:eastAsiaTheme="minorEastAsia"/>
          <w:sz w:val="21"/>
        </w:rPr>
        <w:t>o Note: How to use preamble indices not used for CBRA in a RACH occasion is entirely up to the network.</w:t>
      </w:r>
    </w:p>
    <w:p>
      <w:pPr>
        <w:pStyle w:val="42"/>
        <w:ind w:left="0" w:firstLine="0"/>
        <w:rPr>
          <w:rFonts w:ascii="Times New Roman" w:hAnsi="Times New Roman" w:eastAsiaTheme="minorEastAsia"/>
          <w:sz w:val="21"/>
          <w:highlight w:val="cyan"/>
          <w:lang w:val="en-US" w:eastAsia="zh-CN"/>
        </w:rPr>
      </w:pPr>
    </w:p>
    <w:p>
      <w:pPr>
        <w:pStyle w:val="42"/>
        <w:ind w:left="0" w:firstLine="0"/>
        <w:rPr>
          <w:rFonts w:ascii="Times New Roman" w:hAnsi="Times New Roman" w:eastAsiaTheme="minorEastAsia"/>
          <w:sz w:val="21"/>
          <w:lang w:val="en-US" w:eastAsia="zh-CN"/>
        </w:rPr>
      </w:pPr>
    </w:p>
    <w:p>
      <w:pPr>
        <w:pStyle w:val="42"/>
        <w:ind w:left="0" w:firstLine="0"/>
        <w:rPr>
          <w:rFonts w:ascii="Times New Roman" w:hAnsi="Times New Roman" w:eastAsiaTheme="minorEastAsia"/>
          <w:sz w:val="21"/>
          <w:lang w:val="en-US" w:eastAsia="zh-CN"/>
        </w:rPr>
      </w:pPr>
      <w:r>
        <w:rPr>
          <w:rFonts w:hint="eastAsia" w:ascii="Times New Roman" w:hAnsi="Times New Roman" w:eastAsiaTheme="minorEastAsia"/>
          <w:sz w:val="21"/>
          <w:lang w:val="en-US" w:eastAsia="zh-CN"/>
        </w:rPr>
        <w:t>Agreements in RAN1#91:</w:t>
      </w:r>
    </w:p>
    <w:p>
      <w:pPr>
        <w:pStyle w:val="77"/>
        <w:numPr>
          <w:ilvl w:val="0"/>
          <w:numId w:val="7"/>
        </w:numPr>
        <w:rPr>
          <w:rFonts w:eastAsiaTheme="minorEastAsia"/>
          <w:sz w:val="21"/>
          <w:szCs w:val="24"/>
          <w:lang w:eastAsia="zh-CN"/>
        </w:rPr>
      </w:pPr>
      <w:r>
        <w:rPr>
          <w:rFonts w:hint="eastAsia" w:eastAsiaTheme="minorEastAsia"/>
          <w:sz w:val="21"/>
          <w:szCs w:val="24"/>
          <w:highlight w:val="yellow"/>
          <w:lang w:eastAsia="zh-CN"/>
        </w:rPr>
        <w:t>Preamble indices for CBRA and CFRA are mapped consecutively for one SSB in one RACH transmission occasion.</w:t>
      </w:r>
    </w:p>
    <w:p>
      <w:pPr>
        <w:pStyle w:val="77"/>
        <w:numPr>
          <w:ilvl w:val="1"/>
          <w:numId w:val="7"/>
        </w:numPr>
        <w:rPr>
          <w:rFonts w:eastAsiaTheme="minorEastAsia"/>
          <w:sz w:val="21"/>
          <w:szCs w:val="24"/>
          <w:lang w:eastAsia="zh-CN"/>
        </w:rPr>
      </w:pPr>
      <w:r>
        <w:rPr>
          <w:rFonts w:hint="eastAsia" w:eastAsiaTheme="minorEastAsia"/>
          <w:sz w:val="21"/>
          <w:szCs w:val="24"/>
          <w:lang w:eastAsia="zh-CN"/>
        </w:rPr>
        <w:t>Association of CFRA preambles with SSBs can be reconfigured through UE-specific RRC signaling.</w:t>
      </w:r>
    </w:p>
    <w:p>
      <w:pPr>
        <w:pStyle w:val="77"/>
        <w:numPr>
          <w:ilvl w:val="1"/>
          <w:numId w:val="7"/>
        </w:numPr>
        <w:rPr>
          <w:rFonts w:eastAsia="MS Mincho"/>
        </w:rPr>
      </w:pPr>
      <w:r>
        <w:rPr>
          <w:rFonts w:hint="eastAsia" w:eastAsiaTheme="minorEastAsia"/>
          <w:sz w:val="21"/>
          <w:szCs w:val="24"/>
          <w:lang w:eastAsia="zh-CN"/>
        </w:rPr>
        <w:t>Note: this does not preclude the gNB to possibly configure that the number of CFRA preambles per RO is smaller than the number of actually transmitted SSBs configured in RMSI</w:t>
      </w:r>
    </w:p>
    <w:p>
      <w:pPr>
        <w:pStyle w:val="20"/>
        <w:shd w:val="clear" w:color="auto" w:fill="FFFFFF"/>
        <w:spacing w:before="0" w:beforeAutospacing="0" w:after="0" w:afterAutospacing="0" w:line="239" w:lineRule="atLeast"/>
        <w:ind w:left="720"/>
        <w:rPr>
          <w:rFonts w:ascii="Symbol" w:hAnsi="Symbol" w:cs="Symbol"/>
          <w:color w:val="000000"/>
          <w:sz w:val="21"/>
          <w:szCs w:val="21"/>
          <w:shd w:val="clear" w:color="auto" w:fill="FFFFFF"/>
        </w:rPr>
      </w:pPr>
    </w:p>
    <w:p>
      <w:pPr>
        <w:pStyle w:val="20"/>
        <w:shd w:val="clear" w:color="auto" w:fill="FFFFFF"/>
        <w:spacing w:before="0" w:beforeAutospacing="0" w:after="0" w:afterAutospacing="0" w:line="239" w:lineRule="atLeast"/>
        <w:ind w:left="720"/>
        <w:rPr>
          <w:rFonts w:ascii="Arial" w:hAnsi="Arial" w:cs="Arial"/>
          <w:color w:val="000000"/>
          <w:sz w:val="21"/>
          <w:szCs w:val="21"/>
        </w:rPr>
      </w:pPr>
      <w:r>
        <w:rPr>
          <w:rFonts w:ascii="Symbol" w:hAnsi="Symbol" w:cs="Symbol"/>
          <w:color w:val="000000"/>
          <w:sz w:val="21"/>
          <w:szCs w:val="21"/>
          <w:shd w:val="clear" w:color="auto" w:fill="FFFFFF"/>
        </w:rPr>
        <w:t></w:t>
      </w:r>
      <w:r>
        <w:rPr>
          <w:color w:val="000000"/>
          <w:sz w:val="21"/>
          <w:szCs w:val="21"/>
          <w:shd w:val="clear" w:color="auto" w:fill="FFFFFF"/>
        </w:rPr>
        <w:t>gNB configures in RMSI the following:</w:t>
      </w:r>
    </w:p>
    <w:p>
      <w:pPr>
        <w:pStyle w:val="20"/>
        <w:shd w:val="clear" w:color="auto" w:fill="FFFFFF"/>
        <w:spacing w:before="0" w:beforeAutospacing="0" w:after="0" w:afterAutospacing="0" w:line="239" w:lineRule="atLeast"/>
        <w:ind w:left="1440"/>
        <w:rPr>
          <w:rFonts w:ascii="Arial" w:hAnsi="Arial" w:cs="Arial"/>
          <w:color w:val="000000"/>
          <w:sz w:val="21"/>
          <w:szCs w:val="21"/>
        </w:rPr>
      </w:pPr>
      <w:r>
        <w:rPr>
          <w:rFonts w:ascii="Courier New" w:hAnsi="Courier New" w:cs="Courier New"/>
          <w:color w:val="000000"/>
          <w:sz w:val="21"/>
          <w:szCs w:val="21"/>
          <w:shd w:val="clear" w:color="auto" w:fill="FFFFFF"/>
        </w:rPr>
        <w:t>o </w:t>
      </w:r>
      <w:r>
        <w:rPr>
          <w:color w:val="000000"/>
          <w:sz w:val="21"/>
          <w:szCs w:val="21"/>
          <w:shd w:val="clear" w:color="auto" w:fill="FFFFFF"/>
        </w:rPr>
        <w:t>Number of CBRA preambles per SSB per RACH transmission occasion</w:t>
      </w:r>
    </w:p>
    <w:p>
      <w:pPr>
        <w:pStyle w:val="20"/>
        <w:shd w:val="clear" w:color="auto" w:fill="FFFFFF"/>
        <w:spacing w:before="0" w:beforeAutospacing="0" w:after="0" w:afterAutospacing="0" w:line="239" w:lineRule="atLeast"/>
        <w:ind w:left="1440"/>
        <w:rPr>
          <w:rFonts w:ascii="Arial" w:hAnsi="Arial" w:cs="Arial"/>
          <w:color w:val="000000"/>
          <w:sz w:val="21"/>
          <w:szCs w:val="21"/>
        </w:rPr>
      </w:pPr>
      <w:r>
        <w:rPr>
          <w:rFonts w:ascii="Courier New" w:hAnsi="Courier New" w:cs="Courier New"/>
          <w:color w:val="000000"/>
          <w:sz w:val="21"/>
          <w:szCs w:val="21"/>
          <w:shd w:val="clear" w:color="auto" w:fill="FFFFFF"/>
        </w:rPr>
        <w:t>o </w:t>
      </w:r>
      <w:r>
        <w:rPr>
          <w:color w:val="000000"/>
          <w:sz w:val="21"/>
          <w:szCs w:val="21"/>
          <w:shd w:val="clear" w:color="auto" w:fill="FFFFFF"/>
        </w:rPr>
        <w:t>Number of SSBs per RACH occasion</w:t>
      </w:r>
    </w:p>
    <w:p>
      <w:pPr>
        <w:pStyle w:val="20"/>
        <w:shd w:val="clear" w:color="auto" w:fill="FFFFFF"/>
        <w:spacing w:before="0" w:beforeAutospacing="0" w:after="0" w:afterAutospacing="0" w:line="239" w:lineRule="atLeast"/>
        <w:ind w:left="720"/>
        <w:rPr>
          <w:rFonts w:ascii="Arial" w:hAnsi="Arial" w:cs="Arial"/>
          <w:color w:val="000000"/>
          <w:sz w:val="21"/>
          <w:szCs w:val="21"/>
          <w:highlight w:val="yellow"/>
        </w:rPr>
      </w:pPr>
      <w:r>
        <w:rPr>
          <w:rFonts w:ascii="Symbol" w:hAnsi="Symbol" w:cs="Symbol"/>
          <w:color w:val="000000"/>
          <w:sz w:val="21"/>
          <w:szCs w:val="21"/>
          <w:highlight w:val="yellow"/>
          <w:shd w:val="clear" w:color="auto" w:fill="FFFFFF"/>
        </w:rPr>
        <w:t></w:t>
      </w:r>
      <w:r>
        <w:rPr>
          <w:color w:val="000000"/>
          <w:sz w:val="21"/>
          <w:szCs w:val="21"/>
          <w:highlight w:val="yellow"/>
          <w:shd w:val="clear" w:color="auto" w:fill="FFFFFF"/>
        </w:rPr>
        <w:t>Number of CBRA preambles per SSB per RACH transmission occasion</w:t>
      </w:r>
    </w:p>
    <w:p>
      <w:pPr>
        <w:pStyle w:val="20"/>
        <w:shd w:val="clear" w:color="auto" w:fill="FFFFFF"/>
        <w:spacing w:before="0" w:beforeAutospacing="0" w:after="0" w:afterAutospacing="0" w:line="239" w:lineRule="atLeast"/>
        <w:ind w:left="1440"/>
        <w:rPr>
          <w:rFonts w:ascii="Arial" w:hAnsi="Arial" w:cs="Arial"/>
          <w:color w:val="000000"/>
          <w:sz w:val="21"/>
          <w:szCs w:val="21"/>
          <w:highlight w:val="yellow"/>
        </w:rPr>
      </w:pPr>
      <w:r>
        <w:rPr>
          <w:rFonts w:ascii="Courier New" w:hAnsi="Courier New" w:cs="Courier New"/>
          <w:color w:val="000000"/>
          <w:sz w:val="21"/>
          <w:szCs w:val="21"/>
          <w:highlight w:val="yellow"/>
          <w:shd w:val="clear" w:color="auto" w:fill="FFFFFF"/>
        </w:rPr>
        <w:t>o </w:t>
      </w:r>
      <w:r>
        <w:rPr>
          <w:color w:val="000000"/>
          <w:sz w:val="21"/>
          <w:szCs w:val="21"/>
          <w:highlight w:val="yellow"/>
          <w:shd w:val="clear" w:color="auto" w:fill="FFFFFF"/>
        </w:rPr>
        <w:t>Maximum size for the range of values: 4 bits</w:t>
      </w:r>
    </w:p>
    <w:p>
      <w:pPr>
        <w:pStyle w:val="20"/>
        <w:shd w:val="clear" w:color="auto" w:fill="FFFFFF"/>
        <w:spacing w:before="0" w:beforeAutospacing="0" w:after="0" w:afterAutospacing="0" w:line="239" w:lineRule="atLeast"/>
        <w:ind w:left="720"/>
        <w:rPr>
          <w:rFonts w:ascii="Arial" w:hAnsi="Arial" w:cs="Arial"/>
          <w:color w:val="000000"/>
          <w:sz w:val="21"/>
          <w:szCs w:val="21"/>
          <w:highlight w:val="yellow"/>
        </w:rPr>
      </w:pPr>
      <w:r>
        <w:rPr>
          <w:rFonts w:ascii="Symbol" w:hAnsi="Symbol" w:cs="Symbol"/>
          <w:color w:val="000000"/>
          <w:sz w:val="21"/>
          <w:szCs w:val="21"/>
          <w:highlight w:val="yellow"/>
          <w:shd w:val="clear" w:color="auto" w:fill="FFFFFF"/>
        </w:rPr>
        <w:t></w:t>
      </w:r>
      <w:r>
        <w:rPr>
          <w:color w:val="000000"/>
          <w:sz w:val="21"/>
          <w:szCs w:val="21"/>
          <w:highlight w:val="yellow"/>
          <w:shd w:val="clear" w:color="auto" w:fill="FFFFFF"/>
        </w:rPr>
        <w:t>Number of SSBs per RACH occasion</w:t>
      </w:r>
    </w:p>
    <w:p>
      <w:pPr>
        <w:pStyle w:val="20"/>
        <w:shd w:val="clear" w:color="auto" w:fill="FFFFFF"/>
        <w:spacing w:before="0" w:beforeAutospacing="0" w:after="0" w:afterAutospacing="0" w:line="239" w:lineRule="atLeast"/>
        <w:ind w:left="1440"/>
        <w:rPr>
          <w:rFonts w:ascii="Arial" w:hAnsi="Arial" w:cs="Arial"/>
          <w:color w:val="000000"/>
          <w:sz w:val="21"/>
          <w:szCs w:val="21"/>
          <w:highlight w:val="yellow"/>
        </w:rPr>
      </w:pPr>
      <w:r>
        <w:rPr>
          <w:rFonts w:ascii="Courier New" w:hAnsi="Courier New" w:cs="Courier New"/>
          <w:color w:val="000000"/>
          <w:sz w:val="21"/>
          <w:szCs w:val="21"/>
          <w:highlight w:val="yellow"/>
          <w:shd w:val="clear" w:color="auto" w:fill="FFFFFF"/>
        </w:rPr>
        <w:t>o </w:t>
      </w:r>
      <w:r>
        <w:rPr>
          <w:color w:val="000000"/>
          <w:sz w:val="21"/>
          <w:szCs w:val="21"/>
          <w:highlight w:val="yellow"/>
          <w:shd w:val="clear" w:color="auto" w:fill="FFFFFF"/>
        </w:rPr>
        <w:t>Maximum size for the range of values: 3 bits</w:t>
      </w:r>
    </w:p>
    <w:p>
      <w:pPr>
        <w:pStyle w:val="20"/>
        <w:shd w:val="clear" w:color="auto" w:fill="FFFFFF"/>
        <w:spacing w:before="0" w:beforeAutospacing="0" w:after="0" w:afterAutospacing="0" w:line="360" w:lineRule="atLeast"/>
        <w:rPr>
          <w:rFonts w:ascii="Arial" w:hAnsi="Arial" w:cs="Arial"/>
          <w:color w:val="000000"/>
          <w:sz w:val="21"/>
          <w:szCs w:val="21"/>
        </w:rPr>
      </w:pPr>
    </w:p>
    <w:p>
      <w:pPr>
        <w:pStyle w:val="20"/>
        <w:shd w:val="clear" w:color="auto" w:fill="FFFFFF"/>
        <w:spacing w:before="0" w:beforeAutospacing="0" w:after="0" w:afterAutospacing="0" w:line="360" w:lineRule="atLeast"/>
        <w:ind w:left="720"/>
        <w:rPr>
          <w:rFonts w:ascii="Arial" w:hAnsi="Arial" w:cs="Arial"/>
          <w:color w:val="000000"/>
          <w:sz w:val="21"/>
          <w:szCs w:val="21"/>
        </w:rPr>
      </w:pPr>
      <w:r>
        <w:rPr>
          <w:rFonts w:ascii="Symbol" w:hAnsi="Symbol" w:cs="Symbol"/>
          <w:color w:val="000000"/>
          <w:sz w:val="21"/>
          <w:szCs w:val="21"/>
          <w:shd w:val="clear" w:color="auto" w:fill="FFFFFF"/>
        </w:rPr>
        <w:t></w:t>
      </w:r>
      <w:r>
        <w:rPr>
          <w:rFonts w:ascii="Times" w:hAnsi="Times" w:eastAsia="Times" w:cs="Times"/>
          <w:color w:val="000000"/>
          <w:sz w:val="21"/>
          <w:szCs w:val="21"/>
          <w:highlight w:val="yellow"/>
          <w:shd w:val="clear" w:color="auto" w:fill="FFFFFF"/>
        </w:rPr>
        <w:t>The preambles contained within each RACH transmission occasion are indexed from 0 to 63</w:t>
      </w:r>
      <w:r>
        <w:rPr>
          <w:rFonts w:ascii="Times" w:hAnsi="Times" w:eastAsia="Times" w:cs="Times"/>
          <w:color w:val="000000"/>
          <w:sz w:val="21"/>
          <w:szCs w:val="21"/>
          <w:shd w:val="clear" w:color="auto" w:fill="FFFFFF"/>
        </w:rPr>
        <w:t>, which is also used for RAPID.</w:t>
      </w:r>
    </w:p>
    <w:p>
      <w:pPr>
        <w:pStyle w:val="4"/>
        <w:rPr>
          <w:rFonts w:eastAsia="宋体"/>
          <w:lang w:eastAsia="zh-CN"/>
        </w:rPr>
      </w:pPr>
    </w:p>
    <w:p>
      <w:pPr>
        <w:pStyle w:val="67"/>
        <w:rPr>
          <w:rFonts w:eastAsiaTheme="minorEastAsia"/>
          <w:lang w:eastAsia="zh-CN"/>
        </w:rPr>
      </w:pPr>
    </w:p>
    <w:sectPr>
      <w:headerReference r:id="rId3" w:type="default"/>
      <w:footerReference r:id="rId4" w:type="default"/>
      <w:footerReference r:id="rId5" w:type="even"/>
      <w:pgSz w:w="11906" w:h="16838"/>
      <w:pgMar w:top="1417" w:right="1417" w:bottom="297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1</w:t>
    </w:r>
    <w:r>
      <w:rPr>
        <w:rStyle w:val="24"/>
      </w:rPr>
      <w:fldChar w:fldCharType="end"/>
    </w:r>
  </w:p>
  <w:p>
    <w:pPr>
      <w:pStyle w:val="17"/>
      <w:tabs>
        <w:tab w:val="left" w:pos="2552"/>
      </w:tabs>
      <w:rPr>
        <w:rFonts w:eastAsia="宋体"/>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4"/>
      </w:rPr>
    </w:pPr>
    <w:r>
      <w:rPr>
        <w:rStyle w:val="24"/>
      </w:rPr>
      <w:fldChar w:fldCharType="begin"/>
    </w:r>
    <w:r>
      <w:rPr>
        <w:rStyle w:val="24"/>
      </w:rPr>
      <w:instrText xml:space="preserve">PAGE  </w:instrText>
    </w:r>
    <w:r>
      <w:rPr>
        <w:rStyle w:val="24"/>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0764F"/>
    <w:multiLevelType w:val="multilevel"/>
    <w:tmpl w:val="127076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C5917C3"/>
    <w:multiLevelType w:val="multilevel"/>
    <w:tmpl w:val="2C5917C3"/>
    <w:lvl w:ilvl="0" w:tentative="0">
      <w:start w:val="1"/>
      <w:numFmt w:val="none"/>
      <w:pStyle w:val="55"/>
      <w:suff w:val="nothing"/>
      <w:lvlText w:val="%1——"/>
      <w:lvlJc w:val="left"/>
      <w:pPr>
        <w:ind w:left="4377" w:hanging="408"/>
      </w:pPr>
      <w:rPr>
        <w:rFonts w:hint="eastAsia"/>
      </w:rPr>
    </w:lvl>
    <w:lvl w:ilvl="1" w:tentative="0">
      <w:start w:val="1"/>
      <w:numFmt w:val="bullet"/>
      <w:pStyle w:val="56"/>
      <w:lvlText w:val=""/>
      <w:lvlJc w:val="left"/>
      <w:pPr>
        <w:tabs>
          <w:tab w:val="left" w:pos="193"/>
        </w:tabs>
        <w:ind w:left="697" w:hanging="413"/>
      </w:pPr>
      <w:rPr>
        <w:rFonts w:hint="default" w:ascii="Symbol" w:hAnsi="Symbol"/>
        <w:color w:val="auto"/>
      </w:rPr>
    </w:lvl>
    <w:lvl w:ilvl="2" w:tentative="0">
      <w:start w:val="1"/>
      <w:numFmt w:val="bullet"/>
      <w:pStyle w:val="57"/>
      <w:lvlText w:val=""/>
      <w:lvlJc w:val="left"/>
      <w:pPr>
        <w:tabs>
          <w:tab w:val="left" w:pos="1111"/>
        </w:tabs>
        <w:ind w:left="1111" w:hanging="414"/>
      </w:pPr>
      <w:rPr>
        <w:rFonts w:hint="default" w:ascii="Symbol" w:hAnsi="Symbol"/>
        <w:color w:val="auto"/>
      </w:rPr>
    </w:lvl>
    <w:lvl w:ilvl="3" w:tentative="0">
      <w:start w:val="1"/>
      <w:numFmt w:val="decimal"/>
      <w:lvlText w:val="%4."/>
      <w:lvlJc w:val="left"/>
      <w:pPr>
        <w:tabs>
          <w:tab w:val="left" w:pos="1504"/>
        </w:tabs>
        <w:ind w:left="1317" w:hanging="528"/>
      </w:pPr>
      <w:rPr>
        <w:rFonts w:hint="eastAsia"/>
      </w:rPr>
    </w:lvl>
    <w:lvl w:ilvl="4" w:tentative="0">
      <w:start w:val="1"/>
      <w:numFmt w:val="lowerLetter"/>
      <w:lvlText w:val="%5)"/>
      <w:lvlJc w:val="left"/>
      <w:pPr>
        <w:tabs>
          <w:tab w:val="left" w:pos="1816"/>
        </w:tabs>
        <w:ind w:left="1629" w:hanging="528"/>
      </w:pPr>
      <w:rPr>
        <w:rFonts w:hint="eastAsia"/>
      </w:rPr>
    </w:lvl>
    <w:lvl w:ilvl="5" w:tentative="0">
      <w:start w:val="1"/>
      <w:numFmt w:val="lowerRoman"/>
      <w:lvlText w:val="%6."/>
      <w:lvlJc w:val="right"/>
      <w:pPr>
        <w:tabs>
          <w:tab w:val="left" w:pos="2128"/>
        </w:tabs>
        <w:ind w:left="1941" w:hanging="528"/>
      </w:pPr>
      <w:rPr>
        <w:rFonts w:hint="eastAsia"/>
      </w:rPr>
    </w:lvl>
    <w:lvl w:ilvl="6" w:tentative="0">
      <w:start w:val="1"/>
      <w:numFmt w:val="decimal"/>
      <w:lvlText w:val="%7."/>
      <w:lvlJc w:val="left"/>
      <w:pPr>
        <w:tabs>
          <w:tab w:val="left" w:pos="2440"/>
        </w:tabs>
        <w:ind w:left="2253" w:hanging="528"/>
      </w:pPr>
      <w:rPr>
        <w:rFonts w:hint="eastAsia"/>
      </w:rPr>
    </w:lvl>
    <w:lvl w:ilvl="7" w:tentative="0">
      <w:start w:val="1"/>
      <w:numFmt w:val="lowerLetter"/>
      <w:lvlText w:val="%8)"/>
      <w:lvlJc w:val="left"/>
      <w:pPr>
        <w:tabs>
          <w:tab w:val="left" w:pos="2752"/>
        </w:tabs>
        <w:ind w:left="2565" w:hanging="528"/>
      </w:pPr>
      <w:rPr>
        <w:rFonts w:hint="eastAsia"/>
      </w:rPr>
    </w:lvl>
    <w:lvl w:ilvl="8" w:tentative="0">
      <w:start w:val="1"/>
      <w:numFmt w:val="lowerRoman"/>
      <w:lvlText w:val="%9."/>
      <w:lvlJc w:val="right"/>
      <w:pPr>
        <w:tabs>
          <w:tab w:val="left" w:pos="3064"/>
        </w:tabs>
        <w:ind w:left="2877" w:hanging="528"/>
      </w:pPr>
      <w:rPr>
        <w:rFonts w:hint="eastAsia"/>
      </w:rPr>
    </w:lvl>
  </w:abstractNum>
  <w:abstractNum w:abstractNumId="2">
    <w:nsid w:val="3B3C305E"/>
    <w:multiLevelType w:val="multilevel"/>
    <w:tmpl w:val="3B3C305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01F2FE1"/>
    <w:multiLevelType w:val="multilevel"/>
    <w:tmpl w:val="401F2FE1"/>
    <w:lvl w:ilvl="0" w:tentative="0">
      <w:start w:val="1"/>
      <w:numFmt w:val="bullet"/>
      <w:lvlText w:val="•"/>
      <w:lvlJc w:val="left"/>
      <w:pPr>
        <w:ind w:left="720" w:hanging="360"/>
      </w:pPr>
      <w:rPr>
        <w:rFonts w:hint="default" w:ascii="Arial" w:hAnsi="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A5C0F56"/>
    <w:multiLevelType w:val="singleLevel"/>
    <w:tmpl w:val="5A5C0F56"/>
    <w:lvl w:ilvl="0" w:tentative="0">
      <w:start w:val="1"/>
      <w:numFmt w:val="bullet"/>
      <w:lvlText w:val=""/>
      <w:lvlJc w:val="left"/>
      <w:pPr>
        <w:ind w:left="420" w:hanging="420"/>
      </w:pPr>
      <w:rPr>
        <w:rFonts w:hint="default" w:ascii="Wingdings" w:hAnsi="Wingdings"/>
      </w:rPr>
    </w:lvl>
  </w:abstractNum>
  <w:abstractNum w:abstractNumId="5">
    <w:nsid w:val="736D6E2A"/>
    <w:multiLevelType w:val="multilevel"/>
    <w:tmpl w:val="736D6E2A"/>
    <w:lvl w:ilvl="0" w:tentative="0">
      <w:start w:val="1"/>
      <w:numFmt w:val="decimal"/>
      <w:pStyle w:val="9"/>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BED18BC"/>
    <w:multiLevelType w:val="multilevel"/>
    <w:tmpl w:val="7BED18BC"/>
    <w:lvl w:ilvl="0" w:tentative="0">
      <w:start w:val="1"/>
      <w:numFmt w:val="decimal"/>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806"/>
        </w:tabs>
        <w:ind w:left="-806" w:hanging="567"/>
      </w:pPr>
      <w:rPr>
        <w:rFonts w:hint="default"/>
        <w:u w:val="none"/>
      </w:rPr>
    </w:lvl>
    <w:lvl w:ilvl="2" w:tentative="0">
      <w:start w:val="1"/>
      <w:numFmt w:val="decimal"/>
      <w:pStyle w:val="5"/>
      <w:lvlText w:val="%1.%2.%3"/>
      <w:lvlJc w:val="left"/>
      <w:pPr>
        <w:tabs>
          <w:tab w:val="left" w:pos="-5500"/>
        </w:tabs>
        <w:ind w:left="-2949" w:hanging="1304"/>
      </w:pPr>
      <w:rPr>
        <w:rFonts w:hint="default"/>
        <w:u w:val="none"/>
      </w:rPr>
    </w:lvl>
    <w:lvl w:ilvl="3" w:tentative="0">
      <w:start w:val="1"/>
      <w:numFmt w:val="decimal"/>
      <w:pStyle w:val="6"/>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6"/>
  </w:num>
  <w:num w:numId="2">
    <w:abstractNumId w:val="5"/>
  </w:num>
  <w:num w:numId="3">
    <w:abstractNumId w:val="1"/>
  </w:num>
  <w:num w:numId="4">
    <w:abstractNumId w:val="2"/>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720"/>
  <w:noPunctuationKerning w:val="1"/>
  <w:characterSpacingControl w:val="doNotCompress"/>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A10"/>
    <w:rsid w:val="00000EB2"/>
    <w:rsid w:val="000016D9"/>
    <w:rsid w:val="00001C9F"/>
    <w:rsid w:val="0000202E"/>
    <w:rsid w:val="00002FDB"/>
    <w:rsid w:val="0000405B"/>
    <w:rsid w:val="000054D6"/>
    <w:rsid w:val="0000702A"/>
    <w:rsid w:val="00007B52"/>
    <w:rsid w:val="000113CC"/>
    <w:rsid w:val="000116A5"/>
    <w:rsid w:val="00012112"/>
    <w:rsid w:val="00012409"/>
    <w:rsid w:val="00016AC6"/>
    <w:rsid w:val="00016BCA"/>
    <w:rsid w:val="00016D97"/>
    <w:rsid w:val="00020BAC"/>
    <w:rsid w:val="0002102E"/>
    <w:rsid w:val="0002103F"/>
    <w:rsid w:val="0002135E"/>
    <w:rsid w:val="0002139B"/>
    <w:rsid w:val="0002195F"/>
    <w:rsid w:val="00021EDD"/>
    <w:rsid w:val="000224CA"/>
    <w:rsid w:val="00022C7D"/>
    <w:rsid w:val="0002450E"/>
    <w:rsid w:val="0002527C"/>
    <w:rsid w:val="0002536E"/>
    <w:rsid w:val="00025435"/>
    <w:rsid w:val="0002665B"/>
    <w:rsid w:val="00026A53"/>
    <w:rsid w:val="00026F45"/>
    <w:rsid w:val="00030588"/>
    <w:rsid w:val="00030B85"/>
    <w:rsid w:val="00030EF8"/>
    <w:rsid w:val="000316E5"/>
    <w:rsid w:val="000325C4"/>
    <w:rsid w:val="00033094"/>
    <w:rsid w:val="0003375E"/>
    <w:rsid w:val="00033D7E"/>
    <w:rsid w:val="00034619"/>
    <w:rsid w:val="00034856"/>
    <w:rsid w:val="00036189"/>
    <w:rsid w:val="00037147"/>
    <w:rsid w:val="00040FA7"/>
    <w:rsid w:val="000417EB"/>
    <w:rsid w:val="00042F9D"/>
    <w:rsid w:val="00043037"/>
    <w:rsid w:val="000434FB"/>
    <w:rsid w:val="0004357F"/>
    <w:rsid w:val="00043CA2"/>
    <w:rsid w:val="0004423B"/>
    <w:rsid w:val="0004425B"/>
    <w:rsid w:val="000443CA"/>
    <w:rsid w:val="000443DE"/>
    <w:rsid w:val="000456FB"/>
    <w:rsid w:val="00045BC8"/>
    <w:rsid w:val="000466C6"/>
    <w:rsid w:val="00046DD9"/>
    <w:rsid w:val="00047CCC"/>
    <w:rsid w:val="00050783"/>
    <w:rsid w:val="0005082F"/>
    <w:rsid w:val="00051C37"/>
    <w:rsid w:val="00051E89"/>
    <w:rsid w:val="00052012"/>
    <w:rsid w:val="00053653"/>
    <w:rsid w:val="00054B8E"/>
    <w:rsid w:val="000557F8"/>
    <w:rsid w:val="00055C43"/>
    <w:rsid w:val="00055E49"/>
    <w:rsid w:val="00056E44"/>
    <w:rsid w:val="00056E8B"/>
    <w:rsid w:val="000575A9"/>
    <w:rsid w:val="0005793A"/>
    <w:rsid w:val="00060DF6"/>
    <w:rsid w:val="0006137E"/>
    <w:rsid w:val="0006167B"/>
    <w:rsid w:val="00061915"/>
    <w:rsid w:val="00061B2C"/>
    <w:rsid w:val="0006264B"/>
    <w:rsid w:val="00062FBB"/>
    <w:rsid w:val="00062FC2"/>
    <w:rsid w:val="00063E9F"/>
    <w:rsid w:val="00064119"/>
    <w:rsid w:val="00064769"/>
    <w:rsid w:val="000649C7"/>
    <w:rsid w:val="00065885"/>
    <w:rsid w:val="00065B88"/>
    <w:rsid w:val="00065C8F"/>
    <w:rsid w:val="00066A60"/>
    <w:rsid w:val="00067FF6"/>
    <w:rsid w:val="000704B0"/>
    <w:rsid w:val="000706B4"/>
    <w:rsid w:val="00071112"/>
    <w:rsid w:val="00071316"/>
    <w:rsid w:val="000714CE"/>
    <w:rsid w:val="00072CED"/>
    <w:rsid w:val="000731F9"/>
    <w:rsid w:val="00073665"/>
    <w:rsid w:val="000738D9"/>
    <w:rsid w:val="00073B72"/>
    <w:rsid w:val="00073E18"/>
    <w:rsid w:val="00074227"/>
    <w:rsid w:val="000744E8"/>
    <w:rsid w:val="000749EF"/>
    <w:rsid w:val="00075D35"/>
    <w:rsid w:val="00076E3A"/>
    <w:rsid w:val="000778DB"/>
    <w:rsid w:val="00077DE6"/>
    <w:rsid w:val="00077F50"/>
    <w:rsid w:val="000805B5"/>
    <w:rsid w:val="00080B96"/>
    <w:rsid w:val="000814E3"/>
    <w:rsid w:val="000816A2"/>
    <w:rsid w:val="00083725"/>
    <w:rsid w:val="00083BC8"/>
    <w:rsid w:val="000840AF"/>
    <w:rsid w:val="00084510"/>
    <w:rsid w:val="00084D31"/>
    <w:rsid w:val="00085499"/>
    <w:rsid w:val="000855E6"/>
    <w:rsid w:val="00086209"/>
    <w:rsid w:val="0008685F"/>
    <w:rsid w:val="00086EB4"/>
    <w:rsid w:val="0008755F"/>
    <w:rsid w:val="00087B63"/>
    <w:rsid w:val="00090158"/>
    <w:rsid w:val="000903D8"/>
    <w:rsid w:val="00090774"/>
    <w:rsid w:val="000909F5"/>
    <w:rsid w:val="00090D78"/>
    <w:rsid w:val="000927C7"/>
    <w:rsid w:val="00092A64"/>
    <w:rsid w:val="00092C41"/>
    <w:rsid w:val="000931F4"/>
    <w:rsid w:val="00093E9F"/>
    <w:rsid w:val="00094913"/>
    <w:rsid w:val="0009610D"/>
    <w:rsid w:val="00096319"/>
    <w:rsid w:val="0009639C"/>
    <w:rsid w:val="00097303"/>
    <w:rsid w:val="00097DAA"/>
    <w:rsid w:val="000A014E"/>
    <w:rsid w:val="000A1526"/>
    <w:rsid w:val="000A1A01"/>
    <w:rsid w:val="000A1D3D"/>
    <w:rsid w:val="000A1E95"/>
    <w:rsid w:val="000A380C"/>
    <w:rsid w:val="000A3F70"/>
    <w:rsid w:val="000A4F46"/>
    <w:rsid w:val="000A5653"/>
    <w:rsid w:val="000A76CB"/>
    <w:rsid w:val="000A78AD"/>
    <w:rsid w:val="000B0C8C"/>
    <w:rsid w:val="000B0DC3"/>
    <w:rsid w:val="000B1881"/>
    <w:rsid w:val="000B3216"/>
    <w:rsid w:val="000B3870"/>
    <w:rsid w:val="000B43C5"/>
    <w:rsid w:val="000B5224"/>
    <w:rsid w:val="000B66A6"/>
    <w:rsid w:val="000C0433"/>
    <w:rsid w:val="000C06E1"/>
    <w:rsid w:val="000C35F6"/>
    <w:rsid w:val="000C3DC2"/>
    <w:rsid w:val="000C4369"/>
    <w:rsid w:val="000C48A7"/>
    <w:rsid w:val="000C4F01"/>
    <w:rsid w:val="000C5163"/>
    <w:rsid w:val="000C51BA"/>
    <w:rsid w:val="000C53A4"/>
    <w:rsid w:val="000C5C4B"/>
    <w:rsid w:val="000C5DFD"/>
    <w:rsid w:val="000C6442"/>
    <w:rsid w:val="000D0B26"/>
    <w:rsid w:val="000D0D56"/>
    <w:rsid w:val="000D18BF"/>
    <w:rsid w:val="000D1C42"/>
    <w:rsid w:val="000D260E"/>
    <w:rsid w:val="000D2630"/>
    <w:rsid w:val="000D3562"/>
    <w:rsid w:val="000D588B"/>
    <w:rsid w:val="000D5AB0"/>
    <w:rsid w:val="000D5C4A"/>
    <w:rsid w:val="000D64DD"/>
    <w:rsid w:val="000D746F"/>
    <w:rsid w:val="000D7EC4"/>
    <w:rsid w:val="000E04CF"/>
    <w:rsid w:val="000E0F50"/>
    <w:rsid w:val="000E17A2"/>
    <w:rsid w:val="000E3AE2"/>
    <w:rsid w:val="000E3BDC"/>
    <w:rsid w:val="000E557C"/>
    <w:rsid w:val="000E597F"/>
    <w:rsid w:val="000E5D62"/>
    <w:rsid w:val="000E641C"/>
    <w:rsid w:val="000E6D1E"/>
    <w:rsid w:val="000F1939"/>
    <w:rsid w:val="000F1CB0"/>
    <w:rsid w:val="000F2438"/>
    <w:rsid w:val="000F26CF"/>
    <w:rsid w:val="000F3414"/>
    <w:rsid w:val="000F3789"/>
    <w:rsid w:val="000F3D9B"/>
    <w:rsid w:val="000F3F8B"/>
    <w:rsid w:val="000F5484"/>
    <w:rsid w:val="000F54CB"/>
    <w:rsid w:val="000F5E12"/>
    <w:rsid w:val="000F68BE"/>
    <w:rsid w:val="000F6B0D"/>
    <w:rsid w:val="000F6FF6"/>
    <w:rsid w:val="000F725F"/>
    <w:rsid w:val="000F7602"/>
    <w:rsid w:val="000F7A77"/>
    <w:rsid w:val="000F7CB6"/>
    <w:rsid w:val="000F7E71"/>
    <w:rsid w:val="00100147"/>
    <w:rsid w:val="00100319"/>
    <w:rsid w:val="001008F8"/>
    <w:rsid w:val="00100A0B"/>
    <w:rsid w:val="001013CF"/>
    <w:rsid w:val="00101880"/>
    <w:rsid w:val="001020EC"/>
    <w:rsid w:val="001022DB"/>
    <w:rsid w:val="001025B2"/>
    <w:rsid w:val="001034FB"/>
    <w:rsid w:val="00103DD7"/>
    <w:rsid w:val="0010479A"/>
    <w:rsid w:val="00104B5F"/>
    <w:rsid w:val="00105570"/>
    <w:rsid w:val="0010681C"/>
    <w:rsid w:val="0010727F"/>
    <w:rsid w:val="001072A1"/>
    <w:rsid w:val="0010757E"/>
    <w:rsid w:val="001075FF"/>
    <w:rsid w:val="00107F1D"/>
    <w:rsid w:val="001102F6"/>
    <w:rsid w:val="00111659"/>
    <w:rsid w:val="001117A3"/>
    <w:rsid w:val="00111A44"/>
    <w:rsid w:val="00112F4A"/>
    <w:rsid w:val="00113C8C"/>
    <w:rsid w:val="00114951"/>
    <w:rsid w:val="00114F74"/>
    <w:rsid w:val="0011526F"/>
    <w:rsid w:val="00115CE3"/>
    <w:rsid w:val="00116625"/>
    <w:rsid w:val="00116B67"/>
    <w:rsid w:val="00117677"/>
    <w:rsid w:val="001178BD"/>
    <w:rsid w:val="0012057D"/>
    <w:rsid w:val="0012078A"/>
    <w:rsid w:val="001234DE"/>
    <w:rsid w:val="001237FA"/>
    <w:rsid w:val="00124572"/>
    <w:rsid w:val="001245FD"/>
    <w:rsid w:val="00124841"/>
    <w:rsid w:val="0012557E"/>
    <w:rsid w:val="00125E8F"/>
    <w:rsid w:val="0012619C"/>
    <w:rsid w:val="001263C0"/>
    <w:rsid w:val="001267F9"/>
    <w:rsid w:val="00126CFE"/>
    <w:rsid w:val="001300EB"/>
    <w:rsid w:val="001314EF"/>
    <w:rsid w:val="001318F6"/>
    <w:rsid w:val="001321E1"/>
    <w:rsid w:val="0013359B"/>
    <w:rsid w:val="0013363D"/>
    <w:rsid w:val="00135233"/>
    <w:rsid w:val="00136678"/>
    <w:rsid w:val="001378A7"/>
    <w:rsid w:val="001404E4"/>
    <w:rsid w:val="001407A4"/>
    <w:rsid w:val="001407F1"/>
    <w:rsid w:val="00140C61"/>
    <w:rsid w:val="0014146E"/>
    <w:rsid w:val="00142FE3"/>
    <w:rsid w:val="00142FFF"/>
    <w:rsid w:val="00143425"/>
    <w:rsid w:val="00143AAA"/>
    <w:rsid w:val="001440FC"/>
    <w:rsid w:val="00144998"/>
    <w:rsid w:val="00144FD9"/>
    <w:rsid w:val="0014512D"/>
    <w:rsid w:val="00145601"/>
    <w:rsid w:val="001469E3"/>
    <w:rsid w:val="00147738"/>
    <w:rsid w:val="00147F0C"/>
    <w:rsid w:val="00150277"/>
    <w:rsid w:val="001509C6"/>
    <w:rsid w:val="00150EBC"/>
    <w:rsid w:val="00153D16"/>
    <w:rsid w:val="001549F5"/>
    <w:rsid w:val="001578E4"/>
    <w:rsid w:val="00157B2D"/>
    <w:rsid w:val="001601BE"/>
    <w:rsid w:val="001604F4"/>
    <w:rsid w:val="001605FD"/>
    <w:rsid w:val="00161E81"/>
    <w:rsid w:val="001624A2"/>
    <w:rsid w:val="001632A1"/>
    <w:rsid w:val="00164894"/>
    <w:rsid w:val="0016583E"/>
    <w:rsid w:val="00165A75"/>
    <w:rsid w:val="00165B2B"/>
    <w:rsid w:val="0016631A"/>
    <w:rsid w:val="0017068B"/>
    <w:rsid w:val="00171431"/>
    <w:rsid w:val="00171D36"/>
    <w:rsid w:val="00171E5B"/>
    <w:rsid w:val="001724B1"/>
    <w:rsid w:val="00172B23"/>
    <w:rsid w:val="00172C95"/>
    <w:rsid w:val="00172CA2"/>
    <w:rsid w:val="00175A8A"/>
    <w:rsid w:val="00176ADB"/>
    <w:rsid w:val="00176C3C"/>
    <w:rsid w:val="001775A0"/>
    <w:rsid w:val="00177C2D"/>
    <w:rsid w:val="00177CCD"/>
    <w:rsid w:val="0018004F"/>
    <w:rsid w:val="001804AE"/>
    <w:rsid w:val="00182291"/>
    <w:rsid w:val="001824D3"/>
    <w:rsid w:val="0018252A"/>
    <w:rsid w:val="001826BA"/>
    <w:rsid w:val="00182B71"/>
    <w:rsid w:val="00183203"/>
    <w:rsid w:val="001874D3"/>
    <w:rsid w:val="0018753B"/>
    <w:rsid w:val="00187B21"/>
    <w:rsid w:val="00190A81"/>
    <w:rsid w:val="00191557"/>
    <w:rsid w:val="00192ACD"/>
    <w:rsid w:val="00193206"/>
    <w:rsid w:val="00193262"/>
    <w:rsid w:val="00193C02"/>
    <w:rsid w:val="001961AF"/>
    <w:rsid w:val="00196627"/>
    <w:rsid w:val="001969C4"/>
    <w:rsid w:val="00197474"/>
    <w:rsid w:val="001A08B0"/>
    <w:rsid w:val="001A2EBE"/>
    <w:rsid w:val="001A322E"/>
    <w:rsid w:val="001A3C97"/>
    <w:rsid w:val="001A3F69"/>
    <w:rsid w:val="001A54CB"/>
    <w:rsid w:val="001A56E1"/>
    <w:rsid w:val="001A5D42"/>
    <w:rsid w:val="001A676E"/>
    <w:rsid w:val="001A7CF7"/>
    <w:rsid w:val="001B0163"/>
    <w:rsid w:val="001B0C1E"/>
    <w:rsid w:val="001B1C89"/>
    <w:rsid w:val="001B220B"/>
    <w:rsid w:val="001B38EE"/>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C64D7"/>
    <w:rsid w:val="001C6B20"/>
    <w:rsid w:val="001D0139"/>
    <w:rsid w:val="001D01DD"/>
    <w:rsid w:val="001D029C"/>
    <w:rsid w:val="001D0AB5"/>
    <w:rsid w:val="001D118A"/>
    <w:rsid w:val="001D16F4"/>
    <w:rsid w:val="001D20D5"/>
    <w:rsid w:val="001D2120"/>
    <w:rsid w:val="001D232C"/>
    <w:rsid w:val="001D3805"/>
    <w:rsid w:val="001D39B6"/>
    <w:rsid w:val="001D39E0"/>
    <w:rsid w:val="001D3C3E"/>
    <w:rsid w:val="001D3D93"/>
    <w:rsid w:val="001D50DB"/>
    <w:rsid w:val="001D533D"/>
    <w:rsid w:val="001D5D7A"/>
    <w:rsid w:val="001D7163"/>
    <w:rsid w:val="001E00B5"/>
    <w:rsid w:val="001E1207"/>
    <w:rsid w:val="001E2A0B"/>
    <w:rsid w:val="001E44AD"/>
    <w:rsid w:val="001E53E3"/>
    <w:rsid w:val="001E5F83"/>
    <w:rsid w:val="001E6844"/>
    <w:rsid w:val="001E79E5"/>
    <w:rsid w:val="001E79F9"/>
    <w:rsid w:val="001E7EDF"/>
    <w:rsid w:val="001F01D0"/>
    <w:rsid w:val="001F0AFF"/>
    <w:rsid w:val="001F0BA0"/>
    <w:rsid w:val="001F1259"/>
    <w:rsid w:val="001F13B0"/>
    <w:rsid w:val="001F2352"/>
    <w:rsid w:val="001F23F3"/>
    <w:rsid w:val="001F2675"/>
    <w:rsid w:val="001F2686"/>
    <w:rsid w:val="001F26F5"/>
    <w:rsid w:val="001F3687"/>
    <w:rsid w:val="001F3B2D"/>
    <w:rsid w:val="001F4751"/>
    <w:rsid w:val="001F4796"/>
    <w:rsid w:val="001F5098"/>
    <w:rsid w:val="001F630F"/>
    <w:rsid w:val="001F72EB"/>
    <w:rsid w:val="001F7444"/>
    <w:rsid w:val="00200147"/>
    <w:rsid w:val="0020040D"/>
    <w:rsid w:val="002023E5"/>
    <w:rsid w:val="00202591"/>
    <w:rsid w:val="00202941"/>
    <w:rsid w:val="0020399E"/>
    <w:rsid w:val="00204504"/>
    <w:rsid w:val="002048B9"/>
    <w:rsid w:val="0020540C"/>
    <w:rsid w:val="002056E6"/>
    <w:rsid w:val="00206D3F"/>
    <w:rsid w:val="00206F2D"/>
    <w:rsid w:val="002074C5"/>
    <w:rsid w:val="0020799E"/>
    <w:rsid w:val="00207B3E"/>
    <w:rsid w:val="00207C62"/>
    <w:rsid w:val="002114CB"/>
    <w:rsid w:val="00211C6D"/>
    <w:rsid w:val="002123BD"/>
    <w:rsid w:val="00213439"/>
    <w:rsid w:val="00213A21"/>
    <w:rsid w:val="002143DE"/>
    <w:rsid w:val="002166C0"/>
    <w:rsid w:val="00216ACF"/>
    <w:rsid w:val="00216C4B"/>
    <w:rsid w:val="00217FB1"/>
    <w:rsid w:val="0022060E"/>
    <w:rsid w:val="00220678"/>
    <w:rsid w:val="00221A01"/>
    <w:rsid w:val="00222FD7"/>
    <w:rsid w:val="00223E82"/>
    <w:rsid w:val="0022409D"/>
    <w:rsid w:val="00225873"/>
    <w:rsid w:val="002264DE"/>
    <w:rsid w:val="002265EC"/>
    <w:rsid w:val="0022720F"/>
    <w:rsid w:val="00227AE9"/>
    <w:rsid w:val="00231712"/>
    <w:rsid w:val="00231E3A"/>
    <w:rsid w:val="00232A82"/>
    <w:rsid w:val="00232C0E"/>
    <w:rsid w:val="00233084"/>
    <w:rsid w:val="0023366E"/>
    <w:rsid w:val="002336A4"/>
    <w:rsid w:val="00233DC2"/>
    <w:rsid w:val="00234DB0"/>
    <w:rsid w:val="002350B0"/>
    <w:rsid w:val="002362AC"/>
    <w:rsid w:val="00237DC5"/>
    <w:rsid w:val="00240861"/>
    <w:rsid w:val="0024144A"/>
    <w:rsid w:val="00241C61"/>
    <w:rsid w:val="00241E9D"/>
    <w:rsid w:val="00242729"/>
    <w:rsid w:val="00242895"/>
    <w:rsid w:val="00242C64"/>
    <w:rsid w:val="00243CBC"/>
    <w:rsid w:val="002442DF"/>
    <w:rsid w:val="0024432B"/>
    <w:rsid w:val="00244DB0"/>
    <w:rsid w:val="002450BA"/>
    <w:rsid w:val="00245C97"/>
    <w:rsid w:val="00245E4B"/>
    <w:rsid w:val="00247784"/>
    <w:rsid w:val="00247AEE"/>
    <w:rsid w:val="00247BC4"/>
    <w:rsid w:val="00247D86"/>
    <w:rsid w:val="00250C11"/>
    <w:rsid w:val="00251382"/>
    <w:rsid w:val="002522BE"/>
    <w:rsid w:val="00252939"/>
    <w:rsid w:val="00253D8A"/>
    <w:rsid w:val="002561E9"/>
    <w:rsid w:val="00256744"/>
    <w:rsid w:val="00256A7F"/>
    <w:rsid w:val="00256FC0"/>
    <w:rsid w:val="00257C71"/>
    <w:rsid w:val="00257CA3"/>
    <w:rsid w:val="00257E49"/>
    <w:rsid w:val="00260345"/>
    <w:rsid w:val="0026080A"/>
    <w:rsid w:val="002648B0"/>
    <w:rsid w:val="00265751"/>
    <w:rsid w:val="0026575C"/>
    <w:rsid w:val="00265E32"/>
    <w:rsid w:val="00266482"/>
    <w:rsid w:val="00267A51"/>
    <w:rsid w:val="00267C59"/>
    <w:rsid w:val="00270AB2"/>
    <w:rsid w:val="00271857"/>
    <w:rsid w:val="00272136"/>
    <w:rsid w:val="00272C53"/>
    <w:rsid w:val="00275303"/>
    <w:rsid w:val="00275ADA"/>
    <w:rsid w:val="002767E1"/>
    <w:rsid w:val="002770F5"/>
    <w:rsid w:val="00277170"/>
    <w:rsid w:val="00277A2C"/>
    <w:rsid w:val="002838FA"/>
    <w:rsid w:val="00283F76"/>
    <w:rsid w:val="00283FAD"/>
    <w:rsid w:val="00284BAC"/>
    <w:rsid w:val="0028574C"/>
    <w:rsid w:val="00286B5A"/>
    <w:rsid w:val="00286DC4"/>
    <w:rsid w:val="00287104"/>
    <w:rsid w:val="002874A7"/>
    <w:rsid w:val="00287FF8"/>
    <w:rsid w:val="002903C2"/>
    <w:rsid w:val="00290A28"/>
    <w:rsid w:val="00290E51"/>
    <w:rsid w:val="00290FFF"/>
    <w:rsid w:val="002911A8"/>
    <w:rsid w:val="002912E7"/>
    <w:rsid w:val="002920E2"/>
    <w:rsid w:val="00292414"/>
    <w:rsid w:val="002924DB"/>
    <w:rsid w:val="00292FFC"/>
    <w:rsid w:val="002935D4"/>
    <w:rsid w:val="00293CD0"/>
    <w:rsid w:val="002944C3"/>
    <w:rsid w:val="00294534"/>
    <w:rsid w:val="0029534C"/>
    <w:rsid w:val="00295AA0"/>
    <w:rsid w:val="00295B1F"/>
    <w:rsid w:val="00295F92"/>
    <w:rsid w:val="00296CD5"/>
    <w:rsid w:val="00296F30"/>
    <w:rsid w:val="00297960"/>
    <w:rsid w:val="002A03DC"/>
    <w:rsid w:val="002A091B"/>
    <w:rsid w:val="002A1239"/>
    <w:rsid w:val="002A1CAD"/>
    <w:rsid w:val="002A2A99"/>
    <w:rsid w:val="002A2E78"/>
    <w:rsid w:val="002A3E41"/>
    <w:rsid w:val="002A50CB"/>
    <w:rsid w:val="002A6AC0"/>
    <w:rsid w:val="002A773B"/>
    <w:rsid w:val="002B01A8"/>
    <w:rsid w:val="002B0640"/>
    <w:rsid w:val="002B0CF7"/>
    <w:rsid w:val="002B3272"/>
    <w:rsid w:val="002B3844"/>
    <w:rsid w:val="002B3B4A"/>
    <w:rsid w:val="002B3B6A"/>
    <w:rsid w:val="002B4115"/>
    <w:rsid w:val="002B5561"/>
    <w:rsid w:val="002B57F6"/>
    <w:rsid w:val="002B60C1"/>
    <w:rsid w:val="002B72C2"/>
    <w:rsid w:val="002B75FF"/>
    <w:rsid w:val="002B785C"/>
    <w:rsid w:val="002C0A29"/>
    <w:rsid w:val="002C0BBC"/>
    <w:rsid w:val="002C133C"/>
    <w:rsid w:val="002C15C4"/>
    <w:rsid w:val="002C1677"/>
    <w:rsid w:val="002C16AC"/>
    <w:rsid w:val="002C1B2F"/>
    <w:rsid w:val="002C1F7D"/>
    <w:rsid w:val="002C20BF"/>
    <w:rsid w:val="002C3155"/>
    <w:rsid w:val="002C31CF"/>
    <w:rsid w:val="002C54F6"/>
    <w:rsid w:val="002C5799"/>
    <w:rsid w:val="002C6318"/>
    <w:rsid w:val="002C6CB3"/>
    <w:rsid w:val="002C6CDF"/>
    <w:rsid w:val="002D0613"/>
    <w:rsid w:val="002D0A6B"/>
    <w:rsid w:val="002D30FD"/>
    <w:rsid w:val="002D3153"/>
    <w:rsid w:val="002D3B2E"/>
    <w:rsid w:val="002D4C07"/>
    <w:rsid w:val="002E0DBF"/>
    <w:rsid w:val="002E16FA"/>
    <w:rsid w:val="002E1777"/>
    <w:rsid w:val="002E1B40"/>
    <w:rsid w:val="002E21D0"/>
    <w:rsid w:val="002E26C0"/>
    <w:rsid w:val="002E2EC1"/>
    <w:rsid w:val="002E3235"/>
    <w:rsid w:val="002E3A76"/>
    <w:rsid w:val="002E3F0D"/>
    <w:rsid w:val="002E5422"/>
    <w:rsid w:val="002E56AD"/>
    <w:rsid w:val="002E5789"/>
    <w:rsid w:val="002E6178"/>
    <w:rsid w:val="002E64E7"/>
    <w:rsid w:val="002E68E9"/>
    <w:rsid w:val="002E7146"/>
    <w:rsid w:val="002E71D2"/>
    <w:rsid w:val="002F19CD"/>
    <w:rsid w:val="002F24A0"/>
    <w:rsid w:val="002F29B6"/>
    <w:rsid w:val="002F33F8"/>
    <w:rsid w:val="002F397C"/>
    <w:rsid w:val="002F3C95"/>
    <w:rsid w:val="002F3D46"/>
    <w:rsid w:val="002F4476"/>
    <w:rsid w:val="002F79A3"/>
    <w:rsid w:val="002F7DB6"/>
    <w:rsid w:val="002F7F62"/>
    <w:rsid w:val="00300156"/>
    <w:rsid w:val="003004BB"/>
    <w:rsid w:val="0030089D"/>
    <w:rsid w:val="00301188"/>
    <w:rsid w:val="00301289"/>
    <w:rsid w:val="00302017"/>
    <w:rsid w:val="003040C4"/>
    <w:rsid w:val="00304280"/>
    <w:rsid w:val="0030542F"/>
    <w:rsid w:val="00305A96"/>
    <w:rsid w:val="00305DF1"/>
    <w:rsid w:val="0030648A"/>
    <w:rsid w:val="003076C6"/>
    <w:rsid w:val="00307EFD"/>
    <w:rsid w:val="00310747"/>
    <w:rsid w:val="00310D8B"/>
    <w:rsid w:val="00311001"/>
    <w:rsid w:val="0031147B"/>
    <w:rsid w:val="00312265"/>
    <w:rsid w:val="00314B8C"/>
    <w:rsid w:val="003150E4"/>
    <w:rsid w:val="003161D3"/>
    <w:rsid w:val="003175DE"/>
    <w:rsid w:val="003176FD"/>
    <w:rsid w:val="00317847"/>
    <w:rsid w:val="00321CC4"/>
    <w:rsid w:val="003227E6"/>
    <w:rsid w:val="00322E76"/>
    <w:rsid w:val="00324ECE"/>
    <w:rsid w:val="00325078"/>
    <w:rsid w:val="0032556F"/>
    <w:rsid w:val="00326BC5"/>
    <w:rsid w:val="00327DA9"/>
    <w:rsid w:val="00330BFC"/>
    <w:rsid w:val="00331FC9"/>
    <w:rsid w:val="00331FE5"/>
    <w:rsid w:val="0033249E"/>
    <w:rsid w:val="0033289C"/>
    <w:rsid w:val="00332F8C"/>
    <w:rsid w:val="003337E1"/>
    <w:rsid w:val="00334ECA"/>
    <w:rsid w:val="0033522D"/>
    <w:rsid w:val="00335259"/>
    <w:rsid w:val="00340D50"/>
    <w:rsid w:val="00341DDD"/>
    <w:rsid w:val="00342E10"/>
    <w:rsid w:val="00343688"/>
    <w:rsid w:val="00344658"/>
    <w:rsid w:val="00344CB7"/>
    <w:rsid w:val="00345170"/>
    <w:rsid w:val="003453AE"/>
    <w:rsid w:val="003460C5"/>
    <w:rsid w:val="00346C9B"/>
    <w:rsid w:val="00346CFA"/>
    <w:rsid w:val="00351748"/>
    <w:rsid w:val="003518BC"/>
    <w:rsid w:val="00351946"/>
    <w:rsid w:val="00351C85"/>
    <w:rsid w:val="00351EC8"/>
    <w:rsid w:val="0035209D"/>
    <w:rsid w:val="003520F7"/>
    <w:rsid w:val="00352DA4"/>
    <w:rsid w:val="00354DC0"/>
    <w:rsid w:val="0035504F"/>
    <w:rsid w:val="00355E13"/>
    <w:rsid w:val="00355E16"/>
    <w:rsid w:val="00360649"/>
    <w:rsid w:val="00360681"/>
    <w:rsid w:val="0036084D"/>
    <w:rsid w:val="0036099D"/>
    <w:rsid w:val="00360E82"/>
    <w:rsid w:val="00362320"/>
    <w:rsid w:val="0036337F"/>
    <w:rsid w:val="00363D8D"/>
    <w:rsid w:val="003658BA"/>
    <w:rsid w:val="003674D6"/>
    <w:rsid w:val="0037129E"/>
    <w:rsid w:val="00371338"/>
    <w:rsid w:val="00371A4B"/>
    <w:rsid w:val="00371BAF"/>
    <w:rsid w:val="00371BCB"/>
    <w:rsid w:val="00371DCC"/>
    <w:rsid w:val="003727A3"/>
    <w:rsid w:val="00372958"/>
    <w:rsid w:val="003745BD"/>
    <w:rsid w:val="003747E5"/>
    <w:rsid w:val="00374904"/>
    <w:rsid w:val="00376BAC"/>
    <w:rsid w:val="00380689"/>
    <w:rsid w:val="00381580"/>
    <w:rsid w:val="00381ACD"/>
    <w:rsid w:val="00382AF9"/>
    <w:rsid w:val="00383260"/>
    <w:rsid w:val="003838FE"/>
    <w:rsid w:val="00383A89"/>
    <w:rsid w:val="00383C99"/>
    <w:rsid w:val="003857C0"/>
    <w:rsid w:val="003870EF"/>
    <w:rsid w:val="00391A86"/>
    <w:rsid w:val="00393474"/>
    <w:rsid w:val="0039363F"/>
    <w:rsid w:val="00393B83"/>
    <w:rsid w:val="003949ED"/>
    <w:rsid w:val="00394B1E"/>
    <w:rsid w:val="00396448"/>
    <w:rsid w:val="003972E9"/>
    <w:rsid w:val="00397836"/>
    <w:rsid w:val="003A00B7"/>
    <w:rsid w:val="003A1B34"/>
    <w:rsid w:val="003A23A1"/>
    <w:rsid w:val="003A2631"/>
    <w:rsid w:val="003A47FA"/>
    <w:rsid w:val="003A6A56"/>
    <w:rsid w:val="003A72CD"/>
    <w:rsid w:val="003A7426"/>
    <w:rsid w:val="003A7646"/>
    <w:rsid w:val="003A77AA"/>
    <w:rsid w:val="003A7808"/>
    <w:rsid w:val="003A787B"/>
    <w:rsid w:val="003B066C"/>
    <w:rsid w:val="003B41FF"/>
    <w:rsid w:val="003B4341"/>
    <w:rsid w:val="003B4583"/>
    <w:rsid w:val="003B4813"/>
    <w:rsid w:val="003B56E7"/>
    <w:rsid w:val="003B6693"/>
    <w:rsid w:val="003B6D8C"/>
    <w:rsid w:val="003B7465"/>
    <w:rsid w:val="003C0847"/>
    <w:rsid w:val="003C0AE9"/>
    <w:rsid w:val="003C370B"/>
    <w:rsid w:val="003C4587"/>
    <w:rsid w:val="003C4B94"/>
    <w:rsid w:val="003C5336"/>
    <w:rsid w:val="003C5877"/>
    <w:rsid w:val="003C5ECB"/>
    <w:rsid w:val="003C7C40"/>
    <w:rsid w:val="003C7EE9"/>
    <w:rsid w:val="003D0008"/>
    <w:rsid w:val="003D0708"/>
    <w:rsid w:val="003D0795"/>
    <w:rsid w:val="003D102C"/>
    <w:rsid w:val="003D3887"/>
    <w:rsid w:val="003D4443"/>
    <w:rsid w:val="003D5ACF"/>
    <w:rsid w:val="003D5C0F"/>
    <w:rsid w:val="003D6DAB"/>
    <w:rsid w:val="003D6E4D"/>
    <w:rsid w:val="003D7754"/>
    <w:rsid w:val="003D797D"/>
    <w:rsid w:val="003E0742"/>
    <w:rsid w:val="003E09F3"/>
    <w:rsid w:val="003E0CC3"/>
    <w:rsid w:val="003E10A3"/>
    <w:rsid w:val="003E1183"/>
    <w:rsid w:val="003E13D6"/>
    <w:rsid w:val="003E2E91"/>
    <w:rsid w:val="003E3623"/>
    <w:rsid w:val="003E46EF"/>
    <w:rsid w:val="003E5AD1"/>
    <w:rsid w:val="003E5E78"/>
    <w:rsid w:val="003E5F6B"/>
    <w:rsid w:val="003E6457"/>
    <w:rsid w:val="003E6B48"/>
    <w:rsid w:val="003E74C0"/>
    <w:rsid w:val="003E7D77"/>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6375"/>
    <w:rsid w:val="003F6DA8"/>
    <w:rsid w:val="003F7C54"/>
    <w:rsid w:val="003F7E4C"/>
    <w:rsid w:val="00400787"/>
    <w:rsid w:val="004012A3"/>
    <w:rsid w:val="00402600"/>
    <w:rsid w:val="00402AE4"/>
    <w:rsid w:val="00402F84"/>
    <w:rsid w:val="00402FB1"/>
    <w:rsid w:val="00402FD1"/>
    <w:rsid w:val="0040301A"/>
    <w:rsid w:val="00403133"/>
    <w:rsid w:val="00403E26"/>
    <w:rsid w:val="00404ECD"/>
    <w:rsid w:val="0040525A"/>
    <w:rsid w:val="0040527D"/>
    <w:rsid w:val="00405519"/>
    <w:rsid w:val="00405B90"/>
    <w:rsid w:val="00405D0C"/>
    <w:rsid w:val="0040749D"/>
    <w:rsid w:val="004074AB"/>
    <w:rsid w:val="0040775A"/>
    <w:rsid w:val="00411E25"/>
    <w:rsid w:val="0041295E"/>
    <w:rsid w:val="00412E0F"/>
    <w:rsid w:val="00414A8B"/>
    <w:rsid w:val="00414C55"/>
    <w:rsid w:val="004159A8"/>
    <w:rsid w:val="0041681C"/>
    <w:rsid w:val="00416D95"/>
    <w:rsid w:val="00421A18"/>
    <w:rsid w:val="00422113"/>
    <w:rsid w:val="00422BDC"/>
    <w:rsid w:val="00422E36"/>
    <w:rsid w:val="00422E48"/>
    <w:rsid w:val="0042314D"/>
    <w:rsid w:val="00423A46"/>
    <w:rsid w:val="00424443"/>
    <w:rsid w:val="004252DA"/>
    <w:rsid w:val="004258AA"/>
    <w:rsid w:val="0042709C"/>
    <w:rsid w:val="00427D37"/>
    <w:rsid w:val="00427EA1"/>
    <w:rsid w:val="004305A9"/>
    <w:rsid w:val="004305BF"/>
    <w:rsid w:val="004308B3"/>
    <w:rsid w:val="00430AE5"/>
    <w:rsid w:val="00431024"/>
    <w:rsid w:val="00432F64"/>
    <w:rsid w:val="004338D0"/>
    <w:rsid w:val="00434F63"/>
    <w:rsid w:val="00436C44"/>
    <w:rsid w:val="004378FF"/>
    <w:rsid w:val="00437CB5"/>
    <w:rsid w:val="004428FE"/>
    <w:rsid w:val="004429DB"/>
    <w:rsid w:val="0044364A"/>
    <w:rsid w:val="0044394B"/>
    <w:rsid w:val="00443BF0"/>
    <w:rsid w:val="00444035"/>
    <w:rsid w:val="0044447F"/>
    <w:rsid w:val="0044596B"/>
    <w:rsid w:val="004459DC"/>
    <w:rsid w:val="004461AE"/>
    <w:rsid w:val="00446B28"/>
    <w:rsid w:val="004476C9"/>
    <w:rsid w:val="004508C9"/>
    <w:rsid w:val="00451687"/>
    <w:rsid w:val="00452010"/>
    <w:rsid w:val="004530FE"/>
    <w:rsid w:val="00453769"/>
    <w:rsid w:val="00453F03"/>
    <w:rsid w:val="00454EEF"/>
    <w:rsid w:val="004550A8"/>
    <w:rsid w:val="00455B74"/>
    <w:rsid w:val="004561CE"/>
    <w:rsid w:val="00456E10"/>
    <w:rsid w:val="0045708A"/>
    <w:rsid w:val="004610CF"/>
    <w:rsid w:val="004613A2"/>
    <w:rsid w:val="00462591"/>
    <w:rsid w:val="00462763"/>
    <w:rsid w:val="004635DA"/>
    <w:rsid w:val="00463A54"/>
    <w:rsid w:val="004651AA"/>
    <w:rsid w:val="004655B5"/>
    <w:rsid w:val="00466409"/>
    <w:rsid w:val="0046656C"/>
    <w:rsid w:val="00466775"/>
    <w:rsid w:val="004676B2"/>
    <w:rsid w:val="004702DA"/>
    <w:rsid w:val="00470486"/>
    <w:rsid w:val="00471416"/>
    <w:rsid w:val="00471BD9"/>
    <w:rsid w:val="00471FDF"/>
    <w:rsid w:val="00472079"/>
    <w:rsid w:val="00472679"/>
    <w:rsid w:val="00472C37"/>
    <w:rsid w:val="00472DB9"/>
    <w:rsid w:val="00473788"/>
    <w:rsid w:val="004738E9"/>
    <w:rsid w:val="00473A69"/>
    <w:rsid w:val="004745B3"/>
    <w:rsid w:val="0047670A"/>
    <w:rsid w:val="0047727E"/>
    <w:rsid w:val="00477ADC"/>
    <w:rsid w:val="004804EF"/>
    <w:rsid w:val="00480980"/>
    <w:rsid w:val="00480B8F"/>
    <w:rsid w:val="00482429"/>
    <w:rsid w:val="00483199"/>
    <w:rsid w:val="004831EC"/>
    <w:rsid w:val="0048356A"/>
    <w:rsid w:val="00485F10"/>
    <w:rsid w:val="0048743A"/>
    <w:rsid w:val="004878AB"/>
    <w:rsid w:val="004901FA"/>
    <w:rsid w:val="004901FB"/>
    <w:rsid w:val="0049024B"/>
    <w:rsid w:val="004902FD"/>
    <w:rsid w:val="00491267"/>
    <w:rsid w:val="004914F5"/>
    <w:rsid w:val="004917EF"/>
    <w:rsid w:val="00493B84"/>
    <w:rsid w:val="0049405A"/>
    <w:rsid w:val="00494422"/>
    <w:rsid w:val="00494EF0"/>
    <w:rsid w:val="00496E53"/>
    <w:rsid w:val="004973A5"/>
    <w:rsid w:val="004A01C9"/>
    <w:rsid w:val="004A0793"/>
    <w:rsid w:val="004A154E"/>
    <w:rsid w:val="004A197E"/>
    <w:rsid w:val="004A19C4"/>
    <w:rsid w:val="004A2A53"/>
    <w:rsid w:val="004A3310"/>
    <w:rsid w:val="004A3AC1"/>
    <w:rsid w:val="004A41A6"/>
    <w:rsid w:val="004A45A0"/>
    <w:rsid w:val="004A4A2F"/>
    <w:rsid w:val="004A4BD3"/>
    <w:rsid w:val="004A4CAE"/>
    <w:rsid w:val="004A568D"/>
    <w:rsid w:val="004A583A"/>
    <w:rsid w:val="004A5B5A"/>
    <w:rsid w:val="004A5C1B"/>
    <w:rsid w:val="004A628F"/>
    <w:rsid w:val="004A62AB"/>
    <w:rsid w:val="004A6D62"/>
    <w:rsid w:val="004A715A"/>
    <w:rsid w:val="004A770C"/>
    <w:rsid w:val="004B08A0"/>
    <w:rsid w:val="004B0E1A"/>
    <w:rsid w:val="004B1370"/>
    <w:rsid w:val="004B31C0"/>
    <w:rsid w:val="004B5344"/>
    <w:rsid w:val="004B571B"/>
    <w:rsid w:val="004B64D6"/>
    <w:rsid w:val="004B6D5B"/>
    <w:rsid w:val="004B79D4"/>
    <w:rsid w:val="004C0126"/>
    <w:rsid w:val="004C0951"/>
    <w:rsid w:val="004C09FB"/>
    <w:rsid w:val="004C0C53"/>
    <w:rsid w:val="004C106B"/>
    <w:rsid w:val="004C10BE"/>
    <w:rsid w:val="004C1F3A"/>
    <w:rsid w:val="004C3BD1"/>
    <w:rsid w:val="004C4257"/>
    <w:rsid w:val="004C4425"/>
    <w:rsid w:val="004C4E60"/>
    <w:rsid w:val="004C6F5C"/>
    <w:rsid w:val="004D0590"/>
    <w:rsid w:val="004D1079"/>
    <w:rsid w:val="004D14A3"/>
    <w:rsid w:val="004D176A"/>
    <w:rsid w:val="004D1BD5"/>
    <w:rsid w:val="004D2495"/>
    <w:rsid w:val="004D3341"/>
    <w:rsid w:val="004D4219"/>
    <w:rsid w:val="004D49CC"/>
    <w:rsid w:val="004D5027"/>
    <w:rsid w:val="004D593D"/>
    <w:rsid w:val="004D5E49"/>
    <w:rsid w:val="004E104F"/>
    <w:rsid w:val="004E12D6"/>
    <w:rsid w:val="004E186D"/>
    <w:rsid w:val="004E3A0C"/>
    <w:rsid w:val="004E3FE0"/>
    <w:rsid w:val="004E4DC4"/>
    <w:rsid w:val="004E4F0F"/>
    <w:rsid w:val="004E5CDF"/>
    <w:rsid w:val="004E5E7F"/>
    <w:rsid w:val="004E6AB1"/>
    <w:rsid w:val="004E7D81"/>
    <w:rsid w:val="004F088A"/>
    <w:rsid w:val="004F11C0"/>
    <w:rsid w:val="004F29CE"/>
    <w:rsid w:val="004F2B3E"/>
    <w:rsid w:val="004F4095"/>
    <w:rsid w:val="004F420E"/>
    <w:rsid w:val="004F5AA4"/>
    <w:rsid w:val="004F5BCC"/>
    <w:rsid w:val="004F6CF8"/>
    <w:rsid w:val="004F7427"/>
    <w:rsid w:val="004F753A"/>
    <w:rsid w:val="004F78EE"/>
    <w:rsid w:val="005000AB"/>
    <w:rsid w:val="00500EC7"/>
    <w:rsid w:val="005026EB"/>
    <w:rsid w:val="00502B3A"/>
    <w:rsid w:val="00502BE1"/>
    <w:rsid w:val="00503384"/>
    <w:rsid w:val="00503553"/>
    <w:rsid w:val="005039C4"/>
    <w:rsid w:val="00503DA2"/>
    <w:rsid w:val="00504379"/>
    <w:rsid w:val="00505AC0"/>
    <w:rsid w:val="00505CA7"/>
    <w:rsid w:val="00505F66"/>
    <w:rsid w:val="00507B2A"/>
    <w:rsid w:val="00511435"/>
    <w:rsid w:val="005115BB"/>
    <w:rsid w:val="00511706"/>
    <w:rsid w:val="00512CC9"/>
    <w:rsid w:val="005135F6"/>
    <w:rsid w:val="00514D4D"/>
    <w:rsid w:val="00514E40"/>
    <w:rsid w:val="00514F79"/>
    <w:rsid w:val="00515802"/>
    <w:rsid w:val="00515B7D"/>
    <w:rsid w:val="00515E03"/>
    <w:rsid w:val="00516D59"/>
    <w:rsid w:val="00520171"/>
    <w:rsid w:val="00521459"/>
    <w:rsid w:val="00523E3D"/>
    <w:rsid w:val="00524141"/>
    <w:rsid w:val="005245DE"/>
    <w:rsid w:val="00524B13"/>
    <w:rsid w:val="0052781E"/>
    <w:rsid w:val="00530CAC"/>
    <w:rsid w:val="00532D60"/>
    <w:rsid w:val="00533F35"/>
    <w:rsid w:val="00534774"/>
    <w:rsid w:val="00535AC2"/>
    <w:rsid w:val="00535FC6"/>
    <w:rsid w:val="005366C5"/>
    <w:rsid w:val="00536A39"/>
    <w:rsid w:val="00536AC8"/>
    <w:rsid w:val="00536CF8"/>
    <w:rsid w:val="00536D8A"/>
    <w:rsid w:val="00536DD4"/>
    <w:rsid w:val="0053735B"/>
    <w:rsid w:val="00540509"/>
    <w:rsid w:val="00540F5E"/>
    <w:rsid w:val="00541A92"/>
    <w:rsid w:val="00543873"/>
    <w:rsid w:val="00543B14"/>
    <w:rsid w:val="005446BF"/>
    <w:rsid w:val="005457E7"/>
    <w:rsid w:val="005461F4"/>
    <w:rsid w:val="005462CB"/>
    <w:rsid w:val="0054656C"/>
    <w:rsid w:val="005466C8"/>
    <w:rsid w:val="00546EE4"/>
    <w:rsid w:val="00547DE4"/>
    <w:rsid w:val="00547E0E"/>
    <w:rsid w:val="00550CD6"/>
    <w:rsid w:val="00551351"/>
    <w:rsid w:val="00551747"/>
    <w:rsid w:val="00552560"/>
    <w:rsid w:val="005529B0"/>
    <w:rsid w:val="00552D8C"/>
    <w:rsid w:val="0055341B"/>
    <w:rsid w:val="00553C36"/>
    <w:rsid w:val="00554834"/>
    <w:rsid w:val="005549F0"/>
    <w:rsid w:val="00554F6B"/>
    <w:rsid w:val="00555456"/>
    <w:rsid w:val="00555728"/>
    <w:rsid w:val="005573E7"/>
    <w:rsid w:val="005578B6"/>
    <w:rsid w:val="00557CAE"/>
    <w:rsid w:val="00560F13"/>
    <w:rsid w:val="00563538"/>
    <w:rsid w:val="00563E43"/>
    <w:rsid w:val="00566CEF"/>
    <w:rsid w:val="00566EB3"/>
    <w:rsid w:val="00567708"/>
    <w:rsid w:val="00571065"/>
    <w:rsid w:val="005710D6"/>
    <w:rsid w:val="00571156"/>
    <w:rsid w:val="00571DFE"/>
    <w:rsid w:val="005723DB"/>
    <w:rsid w:val="0057340E"/>
    <w:rsid w:val="00573BAE"/>
    <w:rsid w:val="00575043"/>
    <w:rsid w:val="005760A5"/>
    <w:rsid w:val="00577B56"/>
    <w:rsid w:val="005805FA"/>
    <w:rsid w:val="00580F97"/>
    <w:rsid w:val="00581B38"/>
    <w:rsid w:val="005850BB"/>
    <w:rsid w:val="00585598"/>
    <w:rsid w:val="005860CF"/>
    <w:rsid w:val="0058704F"/>
    <w:rsid w:val="00587EED"/>
    <w:rsid w:val="00590057"/>
    <w:rsid w:val="0059019D"/>
    <w:rsid w:val="00590239"/>
    <w:rsid w:val="00590E47"/>
    <w:rsid w:val="00590EDD"/>
    <w:rsid w:val="005925D3"/>
    <w:rsid w:val="00594887"/>
    <w:rsid w:val="0059547C"/>
    <w:rsid w:val="00596BBE"/>
    <w:rsid w:val="005A03F9"/>
    <w:rsid w:val="005A11B9"/>
    <w:rsid w:val="005A184B"/>
    <w:rsid w:val="005A1DB5"/>
    <w:rsid w:val="005A3032"/>
    <w:rsid w:val="005A391F"/>
    <w:rsid w:val="005A3BD9"/>
    <w:rsid w:val="005A3C4B"/>
    <w:rsid w:val="005A40CE"/>
    <w:rsid w:val="005A458A"/>
    <w:rsid w:val="005A48F8"/>
    <w:rsid w:val="005A4E8D"/>
    <w:rsid w:val="005A5D44"/>
    <w:rsid w:val="005A5E82"/>
    <w:rsid w:val="005A6872"/>
    <w:rsid w:val="005A7656"/>
    <w:rsid w:val="005A7AE9"/>
    <w:rsid w:val="005B03A0"/>
    <w:rsid w:val="005B083F"/>
    <w:rsid w:val="005B10C8"/>
    <w:rsid w:val="005B1314"/>
    <w:rsid w:val="005B1366"/>
    <w:rsid w:val="005B1371"/>
    <w:rsid w:val="005B3B20"/>
    <w:rsid w:val="005B4296"/>
    <w:rsid w:val="005B6A5B"/>
    <w:rsid w:val="005B6CFC"/>
    <w:rsid w:val="005B7005"/>
    <w:rsid w:val="005B740F"/>
    <w:rsid w:val="005B7610"/>
    <w:rsid w:val="005C0DDD"/>
    <w:rsid w:val="005C132E"/>
    <w:rsid w:val="005C1D15"/>
    <w:rsid w:val="005C5ACE"/>
    <w:rsid w:val="005C6358"/>
    <w:rsid w:val="005C724B"/>
    <w:rsid w:val="005C760C"/>
    <w:rsid w:val="005D1364"/>
    <w:rsid w:val="005D18DA"/>
    <w:rsid w:val="005D1A64"/>
    <w:rsid w:val="005D1DD5"/>
    <w:rsid w:val="005D23B0"/>
    <w:rsid w:val="005D2AFF"/>
    <w:rsid w:val="005D2DC0"/>
    <w:rsid w:val="005D4374"/>
    <w:rsid w:val="005D4D26"/>
    <w:rsid w:val="005D6DBE"/>
    <w:rsid w:val="005E08ED"/>
    <w:rsid w:val="005E0A20"/>
    <w:rsid w:val="005E216B"/>
    <w:rsid w:val="005E25A3"/>
    <w:rsid w:val="005E37D7"/>
    <w:rsid w:val="005E3C43"/>
    <w:rsid w:val="005E3D3A"/>
    <w:rsid w:val="005E4028"/>
    <w:rsid w:val="005E40ED"/>
    <w:rsid w:val="005E42B1"/>
    <w:rsid w:val="005E5C93"/>
    <w:rsid w:val="005E68CC"/>
    <w:rsid w:val="005E70AC"/>
    <w:rsid w:val="005F0CD7"/>
    <w:rsid w:val="005F15F1"/>
    <w:rsid w:val="005F2D82"/>
    <w:rsid w:val="005F2DC7"/>
    <w:rsid w:val="005F3613"/>
    <w:rsid w:val="005F4625"/>
    <w:rsid w:val="005F4664"/>
    <w:rsid w:val="005F4AAE"/>
    <w:rsid w:val="005F50FB"/>
    <w:rsid w:val="005F51EB"/>
    <w:rsid w:val="005F535E"/>
    <w:rsid w:val="005F578D"/>
    <w:rsid w:val="005F5800"/>
    <w:rsid w:val="005F5FF2"/>
    <w:rsid w:val="005F60B5"/>
    <w:rsid w:val="005F6284"/>
    <w:rsid w:val="005F7D18"/>
    <w:rsid w:val="005F7D8A"/>
    <w:rsid w:val="005F7F7A"/>
    <w:rsid w:val="00600FA8"/>
    <w:rsid w:val="006030B7"/>
    <w:rsid w:val="00604C46"/>
    <w:rsid w:val="00604DF9"/>
    <w:rsid w:val="00605022"/>
    <w:rsid w:val="00605A25"/>
    <w:rsid w:val="00606434"/>
    <w:rsid w:val="006071A2"/>
    <w:rsid w:val="006072A2"/>
    <w:rsid w:val="0060787F"/>
    <w:rsid w:val="006105F8"/>
    <w:rsid w:val="006108AF"/>
    <w:rsid w:val="00610D9A"/>
    <w:rsid w:val="00611CD3"/>
    <w:rsid w:val="0061224A"/>
    <w:rsid w:val="00612A0E"/>
    <w:rsid w:val="00613877"/>
    <w:rsid w:val="00615340"/>
    <w:rsid w:val="006157AC"/>
    <w:rsid w:val="00615CF4"/>
    <w:rsid w:val="00616AA2"/>
    <w:rsid w:val="00616F07"/>
    <w:rsid w:val="00621C01"/>
    <w:rsid w:val="006221B9"/>
    <w:rsid w:val="00622CA7"/>
    <w:rsid w:val="00623161"/>
    <w:rsid w:val="006235B1"/>
    <w:rsid w:val="00623783"/>
    <w:rsid w:val="00623992"/>
    <w:rsid w:val="00623B67"/>
    <w:rsid w:val="00624A5A"/>
    <w:rsid w:val="006268FB"/>
    <w:rsid w:val="00626CEB"/>
    <w:rsid w:val="00627CFE"/>
    <w:rsid w:val="0063023A"/>
    <w:rsid w:val="00630B77"/>
    <w:rsid w:val="00630F37"/>
    <w:rsid w:val="00633361"/>
    <w:rsid w:val="006344BE"/>
    <w:rsid w:val="00634549"/>
    <w:rsid w:val="0063593D"/>
    <w:rsid w:val="006365B4"/>
    <w:rsid w:val="00636A13"/>
    <w:rsid w:val="00640C04"/>
    <w:rsid w:val="00641CF9"/>
    <w:rsid w:val="00641EC1"/>
    <w:rsid w:val="00641ED3"/>
    <w:rsid w:val="00642E35"/>
    <w:rsid w:val="00642EB8"/>
    <w:rsid w:val="006436A6"/>
    <w:rsid w:val="006446B7"/>
    <w:rsid w:val="006452DA"/>
    <w:rsid w:val="00645971"/>
    <w:rsid w:val="006469AE"/>
    <w:rsid w:val="00647B19"/>
    <w:rsid w:val="00647E3E"/>
    <w:rsid w:val="00650175"/>
    <w:rsid w:val="006501AC"/>
    <w:rsid w:val="00651633"/>
    <w:rsid w:val="00651B8B"/>
    <w:rsid w:val="006520DA"/>
    <w:rsid w:val="00652BD1"/>
    <w:rsid w:val="006531D7"/>
    <w:rsid w:val="00653578"/>
    <w:rsid w:val="0065390E"/>
    <w:rsid w:val="00653B73"/>
    <w:rsid w:val="00653BA5"/>
    <w:rsid w:val="00653ED5"/>
    <w:rsid w:val="0065423C"/>
    <w:rsid w:val="006543C7"/>
    <w:rsid w:val="0065526F"/>
    <w:rsid w:val="0065625D"/>
    <w:rsid w:val="006562A0"/>
    <w:rsid w:val="00657A2D"/>
    <w:rsid w:val="00660709"/>
    <w:rsid w:val="006611C8"/>
    <w:rsid w:val="00662C19"/>
    <w:rsid w:val="00662EB9"/>
    <w:rsid w:val="00663322"/>
    <w:rsid w:val="00664384"/>
    <w:rsid w:val="006649BD"/>
    <w:rsid w:val="00665CC9"/>
    <w:rsid w:val="006676BA"/>
    <w:rsid w:val="0067034D"/>
    <w:rsid w:val="006706AF"/>
    <w:rsid w:val="006707F9"/>
    <w:rsid w:val="006709B2"/>
    <w:rsid w:val="00670E1C"/>
    <w:rsid w:val="0067179C"/>
    <w:rsid w:val="00671BB8"/>
    <w:rsid w:val="00672002"/>
    <w:rsid w:val="00672E92"/>
    <w:rsid w:val="00674A64"/>
    <w:rsid w:val="00674F5B"/>
    <w:rsid w:val="00675144"/>
    <w:rsid w:val="00675153"/>
    <w:rsid w:val="006758BC"/>
    <w:rsid w:val="006759E5"/>
    <w:rsid w:val="00675AFF"/>
    <w:rsid w:val="00675C2D"/>
    <w:rsid w:val="00675DB5"/>
    <w:rsid w:val="00675F6F"/>
    <w:rsid w:val="00676160"/>
    <w:rsid w:val="00677326"/>
    <w:rsid w:val="00677B25"/>
    <w:rsid w:val="0068036B"/>
    <w:rsid w:val="0068074D"/>
    <w:rsid w:val="00680AE7"/>
    <w:rsid w:val="00680B20"/>
    <w:rsid w:val="00681B73"/>
    <w:rsid w:val="00681EAE"/>
    <w:rsid w:val="00682EC8"/>
    <w:rsid w:val="006843CB"/>
    <w:rsid w:val="00685878"/>
    <w:rsid w:val="0068718C"/>
    <w:rsid w:val="006873FF"/>
    <w:rsid w:val="0069119D"/>
    <w:rsid w:val="00691801"/>
    <w:rsid w:val="00691938"/>
    <w:rsid w:val="00692378"/>
    <w:rsid w:val="006923C9"/>
    <w:rsid w:val="006940DC"/>
    <w:rsid w:val="006942FA"/>
    <w:rsid w:val="00694553"/>
    <w:rsid w:val="00694902"/>
    <w:rsid w:val="0069496B"/>
    <w:rsid w:val="00694D80"/>
    <w:rsid w:val="00694D99"/>
    <w:rsid w:val="0069559B"/>
    <w:rsid w:val="00695607"/>
    <w:rsid w:val="00695BB7"/>
    <w:rsid w:val="00695CE7"/>
    <w:rsid w:val="006970B3"/>
    <w:rsid w:val="006971DE"/>
    <w:rsid w:val="006A0A68"/>
    <w:rsid w:val="006A0DD9"/>
    <w:rsid w:val="006A1411"/>
    <w:rsid w:val="006A1F76"/>
    <w:rsid w:val="006A2FE3"/>
    <w:rsid w:val="006A30E3"/>
    <w:rsid w:val="006A3A5E"/>
    <w:rsid w:val="006A6262"/>
    <w:rsid w:val="006A653B"/>
    <w:rsid w:val="006A6591"/>
    <w:rsid w:val="006A716C"/>
    <w:rsid w:val="006A729C"/>
    <w:rsid w:val="006A7631"/>
    <w:rsid w:val="006A771A"/>
    <w:rsid w:val="006B02F8"/>
    <w:rsid w:val="006B104B"/>
    <w:rsid w:val="006B13E9"/>
    <w:rsid w:val="006B19C2"/>
    <w:rsid w:val="006B221C"/>
    <w:rsid w:val="006B2ACC"/>
    <w:rsid w:val="006B31D6"/>
    <w:rsid w:val="006B37EF"/>
    <w:rsid w:val="006B3F4D"/>
    <w:rsid w:val="006B4C95"/>
    <w:rsid w:val="006B55BE"/>
    <w:rsid w:val="006B6DDB"/>
    <w:rsid w:val="006B7A88"/>
    <w:rsid w:val="006C022D"/>
    <w:rsid w:val="006C095A"/>
    <w:rsid w:val="006C0995"/>
    <w:rsid w:val="006C0AAF"/>
    <w:rsid w:val="006C0F17"/>
    <w:rsid w:val="006C1EAE"/>
    <w:rsid w:val="006C22C0"/>
    <w:rsid w:val="006C2FCD"/>
    <w:rsid w:val="006C36FF"/>
    <w:rsid w:val="006C3BD2"/>
    <w:rsid w:val="006C3D1F"/>
    <w:rsid w:val="006C3DB8"/>
    <w:rsid w:val="006C4379"/>
    <w:rsid w:val="006C59A9"/>
    <w:rsid w:val="006C5C4E"/>
    <w:rsid w:val="006C61D8"/>
    <w:rsid w:val="006C62FF"/>
    <w:rsid w:val="006C74EB"/>
    <w:rsid w:val="006D02B3"/>
    <w:rsid w:val="006D0C5F"/>
    <w:rsid w:val="006D19A8"/>
    <w:rsid w:val="006D1D7B"/>
    <w:rsid w:val="006D20E6"/>
    <w:rsid w:val="006D2D37"/>
    <w:rsid w:val="006D44B4"/>
    <w:rsid w:val="006D5154"/>
    <w:rsid w:val="006D6B3E"/>
    <w:rsid w:val="006D7049"/>
    <w:rsid w:val="006D7210"/>
    <w:rsid w:val="006D7B37"/>
    <w:rsid w:val="006E0DDC"/>
    <w:rsid w:val="006E2A00"/>
    <w:rsid w:val="006E324D"/>
    <w:rsid w:val="006E469E"/>
    <w:rsid w:val="006E49AB"/>
    <w:rsid w:val="006E4DBE"/>
    <w:rsid w:val="006E67EE"/>
    <w:rsid w:val="006F0092"/>
    <w:rsid w:val="006F0AC7"/>
    <w:rsid w:val="006F0F5E"/>
    <w:rsid w:val="006F0FAF"/>
    <w:rsid w:val="006F10A7"/>
    <w:rsid w:val="006F17E0"/>
    <w:rsid w:val="006F1E59"/>
    <w:rsid w:val="006F209C"/>
    <w:rsid w:val="006F2283"/>
    <w:rsid w:val="006F2969"/>
    <w:rsid w:val="006F35E2"/>
    <w:rsid w:val="006F3E37"/>
    <w:rsid w:val="006F456B"/>
    <w:rsid w:val="006F4DAB"/>
    <w:rsid w:val="006F570F"/>
    <w:rsid w:val="006F68D1"/>
    <w:rsid w:val="006F713D"/>
    <w:rsid w:val="006F754C"/>
    <w:rsid w:val="006F79FB"/>
    <w:rsid w:val="006F7D56"/>
    <w:rsid w:val="007003D9"/>
    <w:rsid w:val="007003F2"/>
    <w:rsid w:val="00700F99"/>
    <w:rsid w:val="00701047"/>
    <w:rsid w:val="0070123C"/>
    <w:rsid w:val="00701C02"/>
    <w:rsid w:val="00703D6D"/>
    <w:rsid w:val="00704095"/>
    <w:rsid w:val="007043DF"/>
    <w:rsid w:val="007046B4"/>
    <w:rsid w:val="00705D35"/>
    <w:rsid w:val="00707278"/>
    <w:rsid w:val="00707F2F"/>
    <w:rsid w:val="0071029E"/>
    <w:rsid w:val="00710A08"/>
    <w:rsid w:val="007112CC"/>
    <w:rsid w:val="00711B0B"/>
    <w:rsid w:val="00711CD3"/>
    <w:rsid w:val="00711F27"/>
    <w:rsid w:val="00711F5A"/>
    <w:rsid w:val="007124C0"/>
    <w:rsid w:val="00712FF3"/>
    <w:rsid w:val="00713A8A"/>
    <w:rsid w:val="00714DF8"/>
    <w:rsid w:val="0071563F"/>
    <w:rsid w:val="00715CA8"/>
    <w:rsid w:val="00715F80"/>
    <w:rsid w:val="007167E2"/>
    <w:rsid w:val="00717ADF"/>
    <w:rsid w:val="0072118B"/>
    <w:rsid w:val="00721B42"/>
    <w:rsid w:val="00722006"/>
    <w:rsid w:val="00722601"/>
    <w:rsid w:val="00724F5F"/>
    <w:rsid w:val="0072655F"/>
    <w:rsid w:val="00727002"/>
    <w:rsid w:val="00730089"/>
    <w:rsid w:val="00730802"/>
    <w:rsid w:val="00730B33"/>
    <w:rsid w:val="00731336"/>
    <w:rsid w:val="007324EE"/>
    <w:rsid w:val="00733EC2"/>
    <w:rsid w:val="007340E7"/>
    <w:rsid w:val="0073425B"/>
    <w:rsid w:val="00735981"/>
    <w:rsid w:val="007361B0"/>
    <w:rsid w:val="0073665C"/>
    <w:rsid w:val="00736F69"/>
    <w:rsid w:val="007413C0"/>
    <w:rsid w:val="00741A23"/>
    <w:rsid w:val="00742363"/>
    <w:rsid w:val="00742D89"/>
    <w:rsid w:val="00743068"/>
    <w:rsid w:val="00743F46"/>
    <w:rsid w:val="007454E0"/>
    <w:rsid w:val="0074611D"/>
    <w:rsid w:val="00746876"/>
    <w:rsid w:val="00746B34"/>
    <w:rsid w:val="00746B86"/>
    <w:rsid w:val="00747365"/>
    <w:rsid w:val="007478E5"/>
    <w:rsid w:val="00747D25"/>
    <w:rsid w:val="00750282"/>
    <w:rsid w:val="00750C39"/>
    <w:rsid w:val="007526A1"/>
    <w:rsid w:val="007530C0"/>
    <w:rsid w:val="00753638"/>
    <w:rsid w:val="0075410C"/>
    <w:rsid w:val="00754964"/>
    <w:rsid w:val="007561BD"/>
    <w:rsid w:val="00756513"/>
    <w:rsid w:val="007566EE"/>
    <w:rsid w:val="00757821"/>
    <w:rsid w:val="00761340"/>
    <w:rsid w:val="00762267"/>
    <w:rsid w:val="0076337E"/>
    <w:rsid w:val="00763F88"/>
    <w:rsid w:val="00763FC4"/>
    <w:rsid w:val="00764EA3"/>
    <w:rsid w:val="00765038"/>
    <w:rsid w:val="007652FF"/>
    <w:rsid w:val="0077024E"/>
    <w:rsid w:val="007704E5"/>
    <w:rsid w:val="0077168F"/>
    <w:rsid w:val="0077268A"/>
    <w:rsid w:val="007730B3"/>
    <w:rsid w:val="00773666"/>
    <w:rsid w:val="007761F6"/>
    <w:rsid w:val="0077645A"/>
    <w:rsid w:val="00776748"/>
    <w:rsid w:val="00776D50"/>
    <w:rsid w:val="00777365"/>
    <w:rsid w:val="00777AEE"/>
    <w:rsid w:val="007804BF"/>
    <w:rsid w:val="00780DC4"/>
    <w:rsid w:val="00780F3F"/>
    <w:rsid w:val="007821B8"/>
    <w:rsid w:val="00782844"/>
    <w:rsid w:val="00782FDA"/>
    <w:rsid w:val="00783634"/>
    <w:rsid w:val="0078392B"/>
    <w:rsid w:val="007852E0"/>
    <w:rsid w:val="007867D9"/>
    <w:rsid w:val="00786E75"/>
    <w:rsid w:val="0079081A"/>
    <w:rsid w:val="00790909"/>
    <w:rsid w:val="00790A12"/>
    <w:rsid w:val="00791D8A"/>
    <w:rsid w:val="00796E0C"/>
    <w:rsid w:val="00797A08"/>
    <w:rsid w:val="007A0221"/>
    <w:rsid w:val="007A0C69"/>
    <w:rsid w:val="007A0DCC"/>
    <w:rsid w:val="007A20DB"/>
    <w:rsid w:val="007A21CE"/>
    <w:rsid w:val="007A2B6F"/>
    <w:rsid w:val="007A3C46"/>
    <w:rsid w:val="007A5161"/>
    <w:rsid w:val="007A5311"/>
    <w:rsid w:val="007A5379"/>
    <w:rsid w:val="007A6698"/>
    <w:rsid w:val="007A71D2"/>
    <w:rsid w:val="007B0122"/>
    <w:rsid w:val="007B08EF"/>
    <w:rsid w:val="007B23BC"/>
    <w:rsid w:val="007B2774"/>
    <w:rsid w:val="007B2D39"/>
    <w:rsid w:val="007B3356"/>
    <w:rsid w:val="007B40BB"/>
    <w:rsid w:val="007B47BC"/>
    <w:rsid w:val="007B494D"/>
    <w:rsid w:val="007B4B0A"/>
    <w:rsid w:val="007B4BEE"/>
    <w:rsid w:val="007B5618"/>
    <w:rsid w:val="007B5764"/>
    <w:rsid w:val="007B59AA"/>
    <w:rsid w:val="007B68D8"/>
    <w:rsid w:val="007B6E39"/>
    <w:rsid w:val="007B6E6A"/>
    <w:rsid w:val="007B779E"/>
    <w:rsid w:val="007C00F8"/>
    <w:rsid w:val="007C0392"/>
    <w:rsid w:val="007C0477"/>
    <w:rsid w:val="007C04FC"/>
    <w:rsid w:val="007C207E"/>
    <w:rsid w:val="007C379B"/>
    <w:rsid w:val="007C50C3"/>
    <w:rsid w:val="007C5EEA"/>
    <w:rsid w:val="007C6755"/>
    <w:rsid w:val="007C683D"/>
    <w:rsid w:val="007D090C"/>
    <w:rsid w:val="007D09F8"/>
    <w:rsid w:val="007D147D"/>
    <w:rsid w:val="007D23A4"/>
    <w:rsid w:val="007D244D"/>
    <w:rsid w:val="007D2D3C"/>
    <w:rsid w:val="007D37A8"/>
    <w:rsid w:val="007D39AB"/>
    <w:rsid w:val="007D4DA1"/>
    <w:rsid w:val="007D5743"/>
    <w:rsid w:val="007D66F3"/>
    <w:rsid w:val="007E0117"/>
    <w:rsid w:val="007E0B26"/>
    <w:rsid w:val="007E0B46"/>
    <w:rsid w:val="007E0E2C"/>
    <w:rsid w:val="007E12CB"/>
    <w:rsid w:val="007E1325"/>
    <w:rsid w:val="007E1551"/>
    <w:rsid w:val="007E16C8"/>
    <w:rsid w:val="007E1DAF"/>
    <w:rsid w:val="007E23EE"/>
    <w:rsid w:val="007E24C9"/>
    <w:rsid w:val="007E2E22"/>
    <w:rsid w:val="007E3A95"/>
    <w:rsid w:val="007E3B23"/>
    <w:rsid w:val="007E3D7F"/>
    <w:rsid w:val="007E50E4"/>
    <w:rsid w:val="007E627A"/>
    <w:rsid w:val="007E6707"/>
    <w:rsid w:val="007E70E2"/>
    <w:rsid w:val="007E7A54"/>
    <w:rsid w:val="007F0538"/>
    <w:rsid w:val="007F0550"/>
    <w:rsid w:val="007F05FD"/>
    <w:rsid w:val="007F0BD5"/>
    <w:rsid w:val="007F17E9"/>
    <w:rsid w:val="007F187F"/>
    <w:rsid w:val="007F1952"/>
    <w:rsid w:val="007F1F39"/>
    <w:rsid w:val="007F27E9"/>
    <w:rsid w:val="007F326A"/>
    <w:rsid w:val="007F3ACD"/>
    <w:rsid w:val="007F3D78"/>
    <w:rsid w:val="007F495D"/>
    <w:rsid w:val="007F4A38"/>
    <w:rsid w:val="007F54B3"/>
    <w:rsid w:val="007F5A71"/>
    <w:rsid w:val="007F5CDD"/>
    <w:rsid w:val="007F6BDB"/>
    <w:rsid w:val="007F7523"/>
    <w:rsid w:val="007F7C20"/>
    <w:rsid w:val="007F7E5A"/>
    <w:rsid w:val="008007E8"/>
    <w:rsid w:val="00800BBB"/>
    <w:rsid w:val="00801971"/>
    <w:rsid w:val="00802E5C"/>
    <w:rsid w:val="0080397E"/>
    <w:rsid w:val="00803FF6"/>
    <w:rsid w:val="00805C19"/>
    <w:rsid w:val="008062F2"/>
    <w:rsid w:val="00807723"/>
    <w:rsid w:val="008100DB"/>
    <w:rsid w:val="0081014C"/>
    <w:rsid w:val="00810461"/>
    <w:rsid w:val="00810632"/>
    <w:rsid w:val="00810BAA"/>
    <w:rsid w:val="00811D6E"/>
    <w:rsid w:val="00812597"/>
    <w:rsid w:val="00812C65"/>
    <w:rsid w:val="00813ED0"/>
    <w:rsid w:val="00814F45"/>
    <w:rsid w:val="00815D73"/>
    <w:rsid w:val="008169FC"/>
    <w:rsid w:val="00820EDD"/>
    <w:rsid w:val="008213E7"/>
    <w:rsid w:val="008214DB"/>
    <w:rsid w:val="00823AAD"/>
    <w:rsid w:val="00826743"/>
    <w:rsid w:val="00826746"/>
    <w:rsid w:val="00827118"/>
    <w:rsid w:val="0082740F"/>
    <w:rsid w:val="00827B7A"/>
    <w:rsid w:val="00827EDA"/>
    <w:rsid w:val="00827FC0"/>
    <w:rsid w:val="00831168"/>
    <w:rsid w:val="00831426"/>
    <w:rsid w:val="00833813"/>
    <w:rsid w:val="008338FA"/>
    <w:rsid w:val="00833F28"/>
    <w:rsid w:val="00834E4A"/>
    <w:rsid w:val="00834F76"/>
    <w:rsid w:val="0083521C"/>
    <w:rsid w:val="00835DC5"/>
    <w:rsid w:val="00836330"/>
    <w:rsid w:val="00836B71"/>
    <w:rsid w:val="008405E4"/>
    <w:rsid w:val="00840AA5"/>
    <w:rsid w:val="008411C4"/>
    <w:rsid w:val="008434E2"/>
    <w:rsid w:val="00843714"/>
    <w:rsid w:val="00843F3F"/>
    <w:rsid w:val="00844251"/>
    <w:rsid w:val="00844CA6"/>
    <w:rsid w:val="00845E32"/>
    <w:rsid w:val="0084607E"/>
    <w:rsid w:val="00846FCE"/>
    <w:rsid w:val="00847E56"/>
    <w:rsid w:val="00847E8E"/>
    <w:rsid w:val="00850082"/>
    <w:rsid w:val="008502DA"/>
    <w:rsid w:val="00850CFB"/>
    <w:rsid w:val="00851550"/>
    <w:rsid w:val="0085248A"/>
    <w:rsid w:val="0085261C"/>
    <w:rsid w:val="00852951"/>
    <w:rsid w:val="00852AA0"/>
    <w:rsid w:val="00853FB6"/>
    <w:rsid w:val="008541A0"/>
    <w:rsid w:val="00854B85"/>
    <w:rsid w:val="00855790"/>
    <w:rsid w:val="00855CF2"/>
    <w:rsid w:val="008570B4"/>
    <w:rsid w:val="0086087E"/>
    <w:rsid w:val="008611CD"/>
    <w:rsid w:val="0086198E"/>
    <w:rsid w:val="00862D87"/>
    <w:rsid w:val="0086330D"/>
    <w:rsid w:val="008649F3"/>
    <w:rsid w:val="00864E1A"/>
    <w:rsid w:val="00865E2A"/>
    <w:rsid w:val="008661E8"/>
    <w:rsid w:val="00866DB7"/>
    <w:rsid w:val="00866E75"/>
    <w:rsid w:val="00867147"/>
    <w:rsid w:val="00867565"/>
    <w:rsid w:val="0086798E"/>
    <w:rsid w:val="00867B42"/>
    <w:rsid w:val="008701E4"/>
    <w:rsid w:val="00871117"/>
    <w:rsid w:val="00871242"/>
    <w:rsid w:val="0087149E"/>
    <w:rsid w:val="00873925"/>
    <w:rsid w:val="008743EB"/>
    <w:rsid w:val="0087441F"/>
    <w:rsid w:val="00875A53"/>
    <w:rsid w:val="00876739"/>
    <w:rsid w:val="00876D99"/>
    <w:rsid w:val="00877DC7"/>
    <w:rsid w:val="00880AB4"/>
    <w:rsid w:val="00882052"/>
    <w:rsid w:val="0088214B"/>
    <w:rsid w:val="0088309F"/>
    <w:rsid w:val="008846CD"/>
    <w:rsid w:val="00886437"/>
    <w:rsid w:val="00886951"/>
    <w:rsid w:val="00886C46"/>
    <w:rsid w:val="00886FAF"/>
    <w:rsid w:val="00887341"/>
    <w:rsid w:val="00887B5E"/>
    <w:rsid w:val="0089094E"/>
    <w:rsid w:val="00891487"/>
    <w:rsid w:val="00891945"/>
    <w:rsid w:val="008919D9"/>
    <w:rsid w:val="00892A72"/>
    <w:rsid w:val="00893366"/>
    <w:rsid w:val="008934A9"/>
    <w:rsid w:val="008936A4"/>
    <w:rsid w:val="0089380A"/>
    <w:rsid w:val="00896C30"/>
    <w:rsid w:val="008970E2"/>
    <w:rsid w:val="00897287"/>
    <w:rsid w:val="008A0CA3"/>
    <w:rsid w:val="008A16FA"/>
    <w:rsid w:val="008A36AD"/>
    <w:rsid w:val="008A397E"/>
    <w:rsid w:val="008A3C58"/>
    <w:rsid w:val="008A6A99"/>
    <w:rsid w:val="008A6F0A"/>
    <w:rsid w:val="008A7A1D"/>
    <w:rsid w:val="008B004A"/>
    <w:rsid w:val="008B01F4"/>
    <w:rsid w:val="008B0C0F"/>
    <w:rsid w:val="008B13D5"/>
    <w:rsid w:val="008B178C"/>
    <w:rsid w:val="008B18DC"/>
    <w:rsid w:val="008B193B"/>
    <w:rsid w:val="008B1A50"/>
    <w:rsid w:val="008B2B6B"/>
    <w:rsid w:val="008B2DBD"/>
    <w:rsid w:val="008B3127"/>
    <w:rsid w:val="008B378D"/>
    <w:rsid w:val="008B5F42"/>
    <w:rsid w:val="008B6744"/>
    <w:rsid w:val="008B6F67"/>
    <w:rsid w:val="008B76AF"/>
    <w:rsid w:val="008C072F"/>
    <w:rsid w:val="008C0820"/>
    <w:rsid w:val="008C1807"/>
    <w:rsid w:val="008C1D1F"/>
    <w:rsid w:val="008C2C50"/>
    <w:rsid w:val="008C3225"/>
    <w:rsid w:val="008C3292"/>
    <w:rsid w:val="008C3B49"/>
    <w:rsid w:val="008C3CD4"/>
    <w:rsid w:val="008C4FF7"/>
    <w:rsid w:val="008C5BA0"/>
    <w:rsid w:val="008C5D1B"/>
    <w:rsid w:val="008C7C8B"/>
    <w:rsid w:val="008C7F4D"/>
    <w:rsid w:val="008D04D4"/>
    <w:rsid w:val="008D1F60"/>
    <w:rsid w:val="008D2735"/>
    <w:rsid w:val="008D2D30"/>
    <w:rsid w:val="008D425E"/>
    <w:rsid w:val="008D4FAD"/>
    <w:rsid w:val="008D5AFF"/>
    <w:rsid w:val="008D5B41"/>
    <w:rsid w:val="008D749C"/>
    <w:rsid w:val="008E074A"/>
    <w:rsid w:val="008E1383"/>
    <w:rsid w:val="008E1947"/>
    <w:rsid w:val="008E21D7"/>
    <w:rsid w:val="008E257B"/>
    <w:rsid w:val="008E3594"/>
    <w:rsid w:val="008E3942"/>
    <w:rsid w:val="008E3C40"/>
    <w:rsid w:val="008E4A70"/>
    <w:rsid w:val="008E6265"/>
    <w:rsid w:val="008E6552"/>
    <w:rsid w:val="008E6A88"/>
    <w:rsid w:val="008E6C01"/>
    <w:rsid w:val="008E6C83"/>
    <w:rsid w:val="008E6DFC"/>
    <w:rsid w:val="008E72DA"/>
    <w:rsid w:val="008F289B"/>
    <w:rsid w:val="008F3170"/>
    <w:rsid w:val="008F5459"/>
    <w:rsid w:val="008F5D63"/>
    <w:rsid w:val="008F61C3"/>
    <w:rsid w:val="008F6F47"/>
    <w:rsid w:val="008F737F"/>
    <w:rsid w:val="008F7540"/>
    <w:rsid w:val="00900A86"/>
    <w:rsid w:val="00900F39"/>
    <w:rsid w:val="00902068"/>
    <w:rsid w:val="00902F89"/>
    <w:rsid w:val="009048B6"/>
    <w:rsid w:val="00904C68"/>
    <w:rsid w:val="00906464"/>
    <w:rsid w:val="009076A9"/>
    <w:rsid w:val="00907A93"/>
    <w:rsid w:val="009101FE"/>
    <w:rsid w:val="00910426"/>
    <w:rsid w:val="00910BFF"/>
    <w:rsid w:val="0091110F"/>
    <w:rsid w:val="0091125A"/>
    <w:rsid w:val="00911543"/>
    <w:rsid w:val="00915B92"/>
    <w:rsid w:val="00915EB6"/>
    <w:rsid w:val="0092053A"/>
    <w:rsid w:val="0092105F"/>
    <w:rsid w:val="00921B64"/>
    <w:rsid w:val="00921D17"/>
    <w:rsid w:val="00922091"/>
    <w:rsid w:val="0092320F"/>
    <w:rsid w:val="009238AB"/>
    <w:rsid w:val="00923934"/>
    <w:rsid w:val="00923C74"/>
    <w:rsid w:val="009258EE"/>
    <w:rsid w:val="00925DF3"/>
    <w:rsid w:val="00925E91"/>
    <w:rsid w:val="00926F9C"/>
    <w:rsid w:val="009309AC"/>
    <w:rsid w:val="00932BD3"/>
    <w:rsid w:val="009333FB"/>
    <w:rsid w:val="00934290"/>
    <w:rsid w:val="009348D6"/>
    <w:rsid w:val="0093654D"/>
    <w:rsid w:val="009374D8"/>
    <w:rsid w:val="00937FEA"/>
    <w:rsid w:val="0094167A"/>
    <w:rsid w:val="00941A1E"/>
    <w:rsid w:val="009426CA"/>
    <w:rsid w:val="009427EC"/>
    <w:rsid w:val="0094285C"/>
    <w:rsid w:val="00942F9D"/>
    <w:rsid w:val="0094383C"/>
    <w:rsid w:val="00944398"/>
    <w:rsid w:val="00944A98"/>
    <w:rsid w:val="00944D6E"/>
    <w:rsid w:val="00945B8E"/>
    <w:rsid w:val="00945C28"/>
    <w:rsid w:val="009465CB"/>
    <w:rsid w:val="009467DA"/>
    <w:rsid w:val="00947F5C"/>
    <w:rsid w:val="0095059A"/>
    <w:rsid w:val="009508C0"/>
    <w:rsid w:val="00950CCB"/>
    <w:rsid w:val="00950E20"/>
    <w:rsid w:val="00951A06"/>
    <w:rsid w:val="009524BB"/>
    <w:rsid w:val="009531A4"/>
    <w:rsid w:val="00953C37"/>
    <w:rsid w:val="00953DA6"/>
    <w:rsid w:val="00953DE9"/>
    <w:rsid w:val="00955D64"/>
    <w:rsid w:val="009565B6"/>
    <w:rsid w:val="0095780B"/>
    <w:rsid w:val="00957FE3"/>
    <w:rsid w:val="00961BFE"/>
    <w:rsid w:val="00964288"/>
    <w:rsid w:val="00964989"/>
    <w:rsid w:val="009652AF"/>
    <w:rsid w:val="0096534A"/>
    <w:rsid w:val="009653D5"/>
    <w:rsid w:val="009653EA"/>
    <w:rsid w:val="00965B73"/>
    <w:rsid w:val="00970AE8"/>
    <w:rsid w:val="00970C9D"/>
    <w:rsid w:val="00970ED3"/>
    <w:rsid w:val="00971496"/>
    <w:rsid w:val="00971751"/>
    <w:rsid w:val="00972FA1"/>
    <w:rsid w:val="0097400F"/>
    <w:rsid w:val="0097427D"/>
    <w:rsid w:val="0097562C"/>
    <w:rsid w:val="009759B0"/>
    <w:rsid w:val="00976515"/>
    <w:rsid w:val="009765E2"/>
    <w:rsid w:val="00976D1A"/>
    <w:rsid w:val="00976D26"/>
    <w:rsid w:val="0097708A"/>
    <w:rsid w:val="00977856"/>
    <w:rsid w:val="00977F1F"/>
    <w:rsid w:val="00980500"/>
    <w:rsid w:val="0098088B"/>
    <w:rsid w:val="00981DDE"/>
    <w:rsid w:val="00982E3D"/>
    <w:rsid w:val="00984E31"/>
    <w:rsid w:val="00984F54"/>
    <w:rsid w:val="00985AE1"/>
    <w:rsid w:val="00986BA7"/>
    <w:rsid w:val="00987374"/>
    <w:rsid w:val="00987FD2"/>
    <w:rsid w:val="0099077E"/>
    <w:rsid w:val="00990983"/>
    <w:rsid w:val="00990F77"/>
    <w:rsid w:val="0099150C"/>
    <w:rsid w:val="00992EBB"/>
    <w:rsid w:val="00992F8C"/>
    <w:rsid w:val="00993944"/>
    <w:rsid w:val="009939D2"/>
    <w:rsid w:val="00994B74"/>
    <w:rsid w:val="009964E2"/>
    <w:rsid w:val="00996651"/>
    <w:rsid w:val="00996B13"/>
    <w:rsid w:val="00997BF4"/>
    <w:rsid w:val="009A0411"/>
    <w:rsid w:val="009A05DE"/>
    <w:rsid w:val="009A0B06"/>
    <w:rsid w:val="009A1549"/>
    <w:rsid w:val="009A19F0"/>
    <w:rsid w:val="009A38D8"/>
    <w:rsid w:val="009A3E10"/>
    <w:rsid w:val="009A3E60"/>
    <w:rsid w:val="009A4334"/>
    <w:rsid w:val="009A433C"/>
    <w:rsid w:val="009A4E04"/>
    <w:rsid w:val="009A4F7F"/>
    <w:rsid w:val="009A52EE"/>
    <w:rsid w:val="009A59A0"/>
    <w:rsid w:val="009A59A1"/>
    <w:rsid w:val="009A651E"/>
    <w:rsid w:val="009A67A8"/>
    <w:rsid w:val="009A7B32"/>
    <w:rsid w:val="009B0323"/>
    <w:rsid w:val="009B1447"/>
    <w:rsid w:val="009B2273"/>
    <w:rsid w:val="009B27B5"/>
    <w:rsid w:val="009B4AF0"/>
    <w:rsid w:val="009B507D"/>
    <w:rsid w:val="009B526F"/>
    <w:rsid w:val="009B586D"/>
    <w:rsid w:val="009B636C"/>
    <w:rsid w:val="009B6FE3"/>
    <w:rsid w:val="009B751A"/>
    <w:rsid w:val="009B7AED"/>
    <w:rsid w:val="009C024D"/>
    <w:rsid w:val="009C0343"/>
    <w:rsid w:val="009C0824"/>
    <w:rsid w:val="009C0B3E"/>
    <w:rsid w:val="009C3100"/>
    <w:rsid w:val="009C4823"/>
    <w:rsid w:val="009C61FB"/>
    <w:rsid w:val="009C7E10"/>
    <w:rsid w:val="009D06D4"/>
    <w:rsid w:val="009D07CB"/>
    <w:rsid w:val="009D0E03"/>
    <w:rsid w:val="009D182D"/>
    <w:rsid w:val="009D1F99"/>
    <w:rsid w:val="009D2576"/>
    <w:rsid w:val="009D28DB"/>
    <w:rsid w:val="009D3879"/>
    <w:rsid w:val="009D5B9E"/>
    <w:rsid w:val="009D5E23"/>
    <w:rsid w:val="009D6560"/>
    <w:rsid w:val="009D79B9"/>
    <w:rsid w:val="009D7E0C"/>
    <w:rsid w:val="009E28C5"/>
    <w:rsid w:val="009E355D"/>
    <w:rsid w:val="009E3C7C"/>
    <w:rsid w:val="009E49DA"/>
    <w:rsid w:val="009E4F0F"/>
    <w:rsid w:val="009E5635"/>
    <w:rsid w:val="009E5B19"/>
    <w:rsid w:val="009E6705"/>
    <w:rsid w:val="009E68D3"/>
    <w:rsid w:val="009E6A9A"/>
    <w:rsid w:val="009E7597"/>
    <w:rsid w:val="009E75C1"/>
    <w:rsid w:val="009E7975"/>
    <w:rsid w:val="009F0688"/>
    <w:rsid w:val="009F08B7"/>
    <w:rsid w:val="009F126B"/>
    <w:rsid w:val="009F229B"/>
    <w:rsid w:val="009F2F6B"/>
    <w:rsid w:val="009F3A9E"/>
    <w:rsid w:val="009F3E0F"/>
    <w:rsid w:val="009F407E"/>
    <w:rsid w:val="009F4138"/>
    <w:rsid w:val="009F4CF7"/>
    <w:rsid w:val="009F5817"/>
    <w:rsid w:val="009F605F"/>
    <w:rsid w:val="009F6691"/>
    <w:rsid w:val="009F6B73"/>
    <w:rsid w:val="009F6B79"/>
    <w:rsid w:val="009F7AED"/>
    <w:rsid w:val="00A007D2"/>
    <w:rsid w:val="00A0167F"/>
    <w:rsid w:val="00A01DE0"/>
    <w:rsid w:val="00A01E25"/>
    <w:rsid w:val="00A0288C"/>
    <w:rsid w:val="00A0327C"/>
    <w:rsid w:val="00A046BB"/>
    <w:rsid w:val="00A04C7D"/>
    <w:rsid w:val="00A05189"/>
    <w:rsid w:val="00A07C4B"/>
    <w:rsid w:val="00A101FF"/>
    <w:rsid w:val="00A10378"/>
    <w:rsid w:val="00A10A6B"/>
    <w:rsid w:val="00A128DA"/>
    <w:rsid w:val="00A12B1C"/>
    <w:rsid w:val="00A14DCB"/>
    <w:rsid w:val="00A1551F"/>
    <w:rsid w:val="00A167CA"/>
    <w:rsid w:val="00A172A1"/>
    <w:rsid w:val="00A178B7"/>
    <w:rsid w:val="00A17955"/>
    <w:rsid w:val="00A208B9"/>
    <w:rsid w:val="00A20AB5"/>
    <w:rsid w:val="00A20B92"/>
    <w:rsid w:val="00A213F4"/>
    <w:rsid w:val="00A21ED4"/>
    <w:rsid w:val="00A22544"/>
    <w:rsid w:val="00A23A12"/>
    <w:rsid w:val="00A25D63"/>
    <w:rsid w:val="00A25DB6"/>
    <w:rsid w:val="00A26409"/>
    <w:rsid w:val="00A267CB"/>
    <w:rsid w:val="00A26A28"/>
    <w:rsid w:val="00A26E59"/>
    <w:rsid w:val="00A27BC8"/>
    <w:rsid w:val="00A3085B"/>
    <w:rsid w:val="00A30C15"/>
    <w:rsid w:val="00A31376"/>
    <w:rsid w:val="00A3138B"/>
    <w:rsid w:val="00A31649"/>
    <w:rsid w:val="00A33608"/>
    <w:rsid w:val="00A33F16"/>
    <w:rsid w:val="00A34144"/>
    <w:rsid w:val="00A34C7A"/>
    <w:rsid w:val="00A358CA"/>
    <w:rsid w:val="00A35984"/>
    <w:rsid w:val="00A35A16"/>
    <w:rsid w:val="00A36DB1"/>
    <w:rsid w:val="00A37F48"/>
    <w:rsid w:val="00A40D62"/>
    <w:rsid w:val="00A4161C"/>
    <w:rsid w:val="00A41B38"/>
    <w:rsid w:val="00A43113"/>
    <w:rsid w:val="00A43AA6"/>
    <w:rsid w:val="00A44462"/>
    <w:rsid w:val="00A44726"/>
    <w:rsid w:val="00A44CE6"/>
    <w:rsid w:val="00A464F6"/>
    <w:rsid w:val="00A47080"/>
    <w:rsid w:val="00A50EF9"/>
    <w:rsid w:val="00A51038"/>
    <w:rsid w:val="00A52135"/>
    <w:rsid w:val="00A52EDF"/>
    <w:rsid w:val="00A530B2"/>
    <w:rsid w:val="00A53A90"/>
    <w:rsid w:val="00A5477A"/>
    <w:rsid w:val="00A54CE4"/>
    <w:rsid w:val="00A54EFA"/>
    <w:rsid w:val="00A56EB4"/>
    <w:rsid w:val="00A5706D"/>
    <w:rsid w:val="00A5749E"/>
    <w:rsid w:val="00A617D2"/>
    <w:rsid w:val="00A62C75"/>
    <w:rsid w:val="00A643AE"/>
    <w:rsid w:val="00A648E8"/>
    <w:rsid w:val="00A656E2"/>
    <w:rsid w:val="00A66339"/>
    <w:rsid w:val="00A66806"/>
    <w:rsid w:val="00A70F9E"/>
    <w:rsid w:val="00A72CEC"/>
    <w:rsid w:val="00A74344"/>
    <w:rsid w:val="00A74F1B"/>
    <w:rsid w:val="00A75995"/>
    <w:rsid w:val="00A75C41"/>
    <w:rsid w:val="00A75DEC"/>
    <w:rsid w:val="00A7654C"/>
    <w:rsid w:val="00A76DB9"/>
    <w:rsid w:val="00A80475"/>
    <w:rsid w:val="00A80C64"/>
    <w:rsid w:val="00A81472"/>
    <w:rsid w:val="00A81749"/>
    <w:rsid w:val="00A82148"/>
    <w:rsid w:val="00A8272D"/>
    <w:rsid w:val="00A82E83"/>
    <w:rsid w:val="00A8447A"/>
    <w:rsid w:val="00A849C4"/>
    <w:rsid w:val="00A84B4B"/>
    <w:rsid w:val="00A84CBA"/>
    <w:rsid w:val="00A8556F"/>
    <w:rsid w:val="00A858FA"/>
    <w:rsid w:val="00A8662B"/>
    <w:rsid w:val="00A878AC"/>
    <w:rsid w:val="00A87B56"/>
    <w:rsid w:val="00A87C3B"/>
    <w:rsid w:val="00A9041A"/>
    <w:rsid w:val="00A91438"/>
    <w:rsid w:val="00A91557"/>
    <w:rsid w:val="00A919A4"/>
    <w:rsid w:val="00A9282E"/>
    <w:rsid w:val="00A930EE"/>
    <w:rsid w:val="00A9342C"/>
    <w:rsid w:val="00A935CD"/>
    <w:rsid w:val="00A936C6"/>
    <w:rsid w:val="00A93A1A"/>
    <w:rsid w:val="00A94930"/>
    <w:rsid w:val="00A94FAE"/>
    <w:rsid w:val="00A95278"/>
    <w:rsid w:val="00A95A2C"/>
    <w:rsid w:val="00A96D65"/>
    <w:rsid w:val="00AA02A0"/>
    <w:rsid w:val="00AA0849"/>
    <w:rsid w:val="00AA169A"/>
    <w:rsid w:val="00AA1E99"/>
    <w:rsid w:val="00AA24F2"/>
    <w:rsid w:val="00AA2843"/>
    <w:rsid w:val="00AA34B7"/>
    <w:rsid w:val="00AA4918"/>
    <w:rsid w:val="00AA52AE"/>
    <w:rsid w:val="00AA54B6"/>
    <w:rsid w:val="00AA7C8D"/>
    <w:rsid w:val="00AB0B33"/>
    <w:rsid w:val="00AB18A0"/>
    <w:rsid w:val="00AB25DB"/>
    <w:rsid w:val="00AB2B47"/>
    <w:rsid w:val="00AB356B"/>
    <w:rsid w:val="00AB4C44"/>
    <w:rsid w:val="00AB5E4A"/>
    <w:rsid w:val="00AB67B3"/>
    <w:rsid w:val="00AB6DF2"/>
    <w:rsid w:val="00AB7DB5"/>
    <w:rsid w:val="00AC04D8"/>
    <w:rsid w:val="00AC1057"/>
    <w:rsid w:val="00AC1B2A"/>
    <w:rsid w:val="00AC1BD2"/>
    <w:rsid w:val="00AC1DC6"/>
    <w:rsid w:val="00AC2363"/>
    <w:rsid w:val="00AC238C"/>
    <w:rsid w:val="00AC27CF"/>
    <w:rsid w:val="00AC3054"/>
    <w:rsid w:val="00AC336F"/>
    <w:rsid w:val="00AC519D"/>
    <w:rsid w:val="00AC5A86"/>
    <w:rsid w:val="00AC7AEF"/>
    <w:rsid w:val="00AD02BB"/>
    <w:rsid w:val="00AD3391"/>
    <w:rsid w:val="00AD33D3"/>
    <w:rsid w:val="00AD37E7"/>
    <w:rsid w:val="00AD47C5"/>
    <w:rsid w:val="00AD4F53"/>
    <w:rsid w:val="00AD5324"/>
    <w:rsid w:val="00AE0042"/>
    <w:rsid w:val="00AE120D"/>
    <w:rsid w:val="00AE1A53"/>
    <w:rsid w:val="00AE1D87"/>
    <w:rsid w:val="00AE2781"/>
    <w:rsid w:val="00AE369B"/>
    <w:rsid w:val="00AE4039"/>
    <w:rsid w:val="00AE5071"/>
    <w:rsid w:val="00AE532C"/>
    <w:rsid w:val="00AE5E91"/>
    <w:rsid w:val="00AE663C"/>
    <w:rsid w:val="00AE678B"/>
    <w:rsid w:val="00AE7731"/>
    <w:rsid w:val="00AF0200"/>
    <w:rsid w:val="00AF0BDE"/>
    <w:rsid w:val="00AF2782"/>
    <w:rsid w:val="00AF3040"/>
    <w:rsid w:val="00AF3A5B"/>
    <w:rsid w:val="00AF430A"/>
    <w:rsid w:val="00AF4399"/>
    <w:rsid w:val="00AF45AB"/>
    <w:rsid w:val="00AF533A"/>
    <w:rsid w:val="00AF764A"/>
    <w:rsid w:val="00AF78C9"/>
    <w:rsid w:val="00B001D0"/>
    <w:rsid w:val="00B007E4"/>
    <w:rsid w:val="00B00FE9"/>
    <w:rsid w:val="00B010F0"/>
    <w:rsid w:val="00B0140A"/>
    <w:rsid w:val="00B0143B"/>
    <w:rsid w:val="00B01A9C"/>
    <w:rsid w:val="00B022FC"/>
    <w:rsid w:val="00B026DD"/>
    <w:rsid w:val="00B0646A"/>
    <w:rsid w:val="00B06940"/>
    <w:rsid w:val="00B0726A"/>
    <w:rsid w:val="00B07552"/>
    <w:rsid w:val="00B075CB"/>
    <w:rsid w:val="00B10AF7"/>
    <w:rsid w:val="00B11319"/>
    <w:rsid w:val="00B113DD"/>
    <w:rsid w:val="00B11849"/>
    <w:rsid w:val="00B12436"/>
    <w:rsid w:val="00B13370"/>
    <w:rsid w:val="00B1464B"/>
    <w:rsid w:val="00B14855"/>
    <w:rsid w:val="00B1521D"/>
    <w:rsid w:val="00B156DC"/>
    <w:rsid w:val="00B15D6E"/>
    <w:rsid w:val="00B16B1E"/>
    <w:rsid w:val="00B172A4"/>
    <w:rsid w:val="00B218D9"/>
    <w:rsid w:val="00B21DD7"/>
    <w:rsid w:val="00B220A3"/>
    <w:rsid w:val="00B223E1"/>
    <w:rsid w:val="00B22BAE"/>
    <w:rsid w:val="00B23530"/>
    <w:rsid w:val="00B23F02"/>
    <w:rsid w:val="00B24840"/>
    <w:rsid w:val="00B248D4"/>
    <w:rsid w:val="00B24AE1"/>
    <w:rsid w:val="00B24D99"/>
    <w:rsid w:val="00B25AB0"/>
    <w:rsid w:val="00B25F88"/>
    <w:rsid w:val="00B2669D"/>
    <w:rsid w:val="00B26AA1"/>
    <w:rsid w:val="00B26AD2"/>
    <w:rsid w:val="00B277C0"/>
    <w:rsid w:val="00B27DF0"/>
    <w:rsid w:val="00B30143"/>
    <w:rsid w:val="00B331A4"/>
    <w:rsid w:val="00B3327E"/>
    <w:rsid w:val="00B33869"/>
    <w:rsid w:val="00B33A3D"/>
    <w:rsid w:val="00B350F7"/>
    <w:rsid w:val="00B351B6"/>
    <w:rsid w:val="00B35607"/>
    <w:rsid w:val="00B3617E"/>
    <w:rsid w:val="00B36247"/>
    <w:rsid w:val="00B36F6E"/>
    <w:rsid w:val="00B3718D"/>
    <w:rsid w:val="00B372F1"/>
    <w:rsid w:val="00B37E79"/>
    <w:rsid w:val="00B401F3"/>
    <w:rsid w:val="00B407D3"/>
    <w:rsid w:val="00B4088D"/>
    <w:rsid w:val="00B4177A"/>
    <w:rsid w:val="00B41E98"/>
    <w:rsid w:val="00B4276F"/>
    <w:rsid w:val="00B42ABC"/>
    <w:rsid w:val="00B434EE"/>
    <w:rsid w:val="00B44D97"/>
    <w:rsid w:val="00B455EF"/>
    <w:rsid w:val="00B45D36"/>
    <w:rsid w:val="00B463FC"/>
    <w:rsid w:val="00B466A0"/>
    <w:rsid w:val="00B471AA"/>
    <w:rsid w:val="00B474E4"/>
    <w:rsid w:val="00B479EB"/>
    <w:rsid w:val="00B504AA"/>
    <w:rsid w:val="00B50CD5"/>
    <w:rsid w:val="00B50FFF"/>
    <w:rsid w:val="00B519DE"/>
    <w:rsid w:val="00B530EC"/>
    <w:rsid w:val="00B53306"/>
    <w:rsid w:val="00B534D6"/>
    <w:rsid w:val="00B5359E"/>
    <w:rsid w:val="00B53880"/>
    <w:rsid w:val="00B53BCF"/>
    <w:rsid w:val="00B53F43"/>
    <w:rsid w:val="00B54B80"/>
    <w:rsid w:val="00B5507B"/>
    <w:rsid w:val="00B56061"/>
    <w:rsid w:val="00B60D38"/>
    <w:rsid w:val="00B61B31"/>
    <w:rsid w:val="00B6236A"/>
    <w:rsid w:val="00B624AD"/>
    <w:rsid w:val="00B639DE"/>
    <w:rsid w:val="00B6420F"/>
    <w:rsid w:val="00B64B3F"/>
    <w:rsid w:val="00B65417"/>
    <w:rsid w:val="00B656D3"/>
    <w:rsid w:val="00B656E4"/>
    <w:rsid w:val="00B65DF8"/>
    <w:rsid w:val="00B65FE4"/>
    <w:rsid w:val="00B67CAC"/>
    <w:rsid w:val="00B7024C"/>
    <w:rsid w:val="00B7073D"/>
    <w:rsid w:val="00B73191"/>
    <w:rsid w:val="00B73EF4"/>
    <w:rsid w:val="00B747DB"/>
    <w:rsid w:val="00B74DAA"/>
    <w:rsid w:val="00B760EA"/>
    <w:rsid w:val="00B765AF"/>
    <w:rsid w:val="00B76D57"/>
    <w:rsid w:val="00B76DB8"/>
    <w:rsid w:val="00B7742D"/>
    <w:rsid w:val="00B77DF2"/>
    <w:rsid w:val="00B80162"/>
    <w:rsid w:val="00B80B48"/>
    <w:rsid w:val="00B81521"/>
    <w:rsid w:val="00B81B31"/>
    <w:rsid w:val="00B83E9D"/>
    <w:rsid w:val="00B83F62"/>
    <w:rsid w:val="00B84572"/>
    <w:rsid w:val="00B85733"/>
    <w:rsid w:val="00B85ABC"/>
    <w:rsid w:val="00B85F48"/>
    <w:rsid w:val="00B87FBC"/>
    <w:rsid w:val="00B93030"/>
    <w:rsid w:val="00B94B12"/>
    <w:rsid w:val="00B96B53"/>
    <w:rsid w:val="00B96E2B"/>
    <w:rsid w:val="00B97667"/>
    <w:rsid w:val="00BA25F4"/>
    <w:rsid w:val="00BA358A"/>
    <w:rsid w:val="00BA3649"/>
    <w:rsid w:val="00BA3C73"/>
    <w:rsid w:val="00BA52D9"/>
    <w:rsid w:val="00BA6152"/>
    <w:rsid w:val="00BA660F"/>
    <w:rsid w:val="00BA724E"/>
    <w:rsid w:val="00BA74E8"/>
    <w:rsid w:val="00BB1279"/>
    <w:rsid w:val="00BB2980"/>
    <w:rsid w:val="00BB32AC"/>
    <w:rsid w:val="00BB3B54"/>
    <w:rsid w:val="00BB4874"/>
    <w:rsid w:val="00BB4F3D"/>
    <w:rsid w:val="00BB50AC"/>
    <w:rsid w:val="00BB5495"/>
    <w:rsid w:val="00BB57D9"/>
    <w:rsid w:val="00BB5C88"/>
    <w:rsid w:val="00BB5D77"/>
    <w:rsid w:val="00BB66A9"/>
    <w:rsid w:val="00BB69C0"/>
    <w:rsid w:val="00BB6A47"/>
    <w:rsid w:val="00BB7103"/>
    <w:rsid w:val="00BB72DF"/>
    <w:rsid w:val="00BB7E2B"/>
    <w:rsid w:val="00BC0199"/>
    <w:rsid w:val="00BC0A6A"/>
    <w:rsid w:val="00BC1E08"/>
    <w:rsid w:val="00BC2D7C"/>
    <w:rsid w:val="00BC3366"/>
    <w:rsid w:val="00BC56B4"/>
    <w:rsid w:val="00BC64C2"/>
    <w:rsid w:val="00BC6E7F"/>
    <w:rsid w:val="00BC7A63"/>
    <w:rsid w:val="00BD1924"/>
    <w:rsid w:val="00BD1EBC"/>
    <w:rsid w:val="00BD2033"/>
    <w:rsid w:val="00BD2417"/>
    <w:rsid w:val="00BD2E95"/>
    <w:rsid w:val="00BD31A7"/>
    <w:rsid w:val="00BD4E66"/>
    <w:rsid w:val="00BD5C7A"/>
    <w:rsid w:val="00BD62AF"/>
    <w:rsid w:val="00BD65A5"/>
    <w:rsid w:val="00BD67E5"/>
    <w:rsid w:val="00BD6C56"/>
    <w:rsid w:val="00BD7954"/>
    <w:rsid w:val="00BE074D"/>
    <w:rsid w:val="00BE0E09"/>
    <w:rsid w:val="00BE19B7"/>
    <w:rsid w:val="00BE2CE8"/>
    <w:rsid w:val="00BE3822"/>
    <w:rsid w:val="00BE38BD"/>
    <w:rsid w:val="00BE3E4F"/>
    <w:rsid w:val="00BE4E2A"/>
    <w:rsid w:val="00BE57F5"/>
    <w:rsid w:val="00BE693D"/>
    <w:rsid w:val="00BE6B8F"/>
    <w:rsid w:val="00BE71F5"/>
    <w:rsid w:val="00BE74CE"/>
    <w:rsid w:val="00BF052B"/>
    <w:rsid w:val="00BF06CE"/>
    <w:rsid w:val="00BF136D"/>
    <w:rsid w:val="00BF1A59"/>
    <w:rsid w:val="00BF1FF6"/>
    <w:rsid w:val="00BF2708"/>
    <w:rsid w:val="00BF277B"/>
    <w:rsid w:val="00BF2847"/>
    <w:rsid w:val="00BF2DC8"/>
    <w:rsid w:val="00BF3683"/>
    <w:rsid w:val="00BF5470"/>
    <w:rsid w:val="00BF634F"/>
    <w:rsid w:val="00BF695E"/>
    <w:rsid w:val="00BF6AAD"/>
    <w:rsid w:val="00BF7DD0"/>
    <w:rsid w:val="00BF7FEC"/>
    <w:rsid w:val="00C0042A"/>
    <w:rsid w:val="00C00DA7"/>
    <w:rsid w:val="00C01470"/>
    <w:rsid w:val="00C02174"/>
    <w:rsid w:val="00C02874"/>
    <w:rsid w:val="00C02D75"/>
    <w:rsid w:val="00C02FEA"/>
    <w:rsid w:val="00C04A4C"/>
    <w:rsid w:val="00C06408"/>
    <w:rsid w:val="00C079F7"/>
    <w:rsid w:val="00C115B2"/>
    <w:rsid w:val="00C11D74"/>
    <w:rsid w:val="00C1207E"/>
    <w:rsid w:val="00C120F5"/>
    <w:rsid w:val="00C12CFF"/>
    <w:rsid w:val="00C1326A"/>
    <w:rsid w:val="00C146CE"/>
    <w:rsid w:val="00C14CAF"/>
    <w:rsid w:val="00C156B9"/>
    <w:rsid w:val="00C158AE"/>
    <w:rsid w:val="00C158D9"/>
    <w:rsid w:val="00C16592"/>
    <w:rsid w:val="00C16CF0"/>
    <w:rsid w:val="00C16FAB"/>
    <w:rsid w:val="00C214D5"/>
    <w:rsid w:val="00C21624"/>
    <w:rsid w:val="00C22034"/>
    <w:rsid w:val="00C22AE7"/>
    <w:rsid w:val="00C23061"/>
    <w:rsid w:val="00C234F7"/>
    <w:rsid w:val="00C243AF"/>
    <w:rsid w:val="00C24467"/>
    <w:rsid w:val="00C24D4A"/>
    <w:rsid w:val="00C257ED"/>
    <w:rsid w:val="00C26A16"/>
    <w:rsid w:val="00C27766"/>
    <w:rsid w:val="00C30734"/>
    <w:rsid w:val="00C3095C"/>
    <w:rsid w:val="00C316A2"/>
    <w:rsid w:val="00C32144"/>
    <w:rsid w:val="00C32BEE"/>
    <w:rsid w:val="00C33230"/>
    <w:rsid w:val="00C3385A"/>
    <w:rsid w:val="00C342A3"/>
    <w:rsid w:val="00C35A11"/>
    <w:rsid w:val="00C35AC8"/>
    <w:rsid w:val="00C36910"/>
    <w:rsid w:val="00C36EC1"/>
    <w:rsid w:val="00C3726E"/>
    <w:rsid w:val="00C37293"/>
    <w:rsid w:val="00C3776F"/>
    <w:rsid w:val="00C37B3D"/>
    <w:rsid w:val="00C37E5C"/>
    <w:rsid w:val="00C40318"/>
    <w:rsid w:val="00C41A4D"/>
    <w:rsid w:val="00C41C1C"/>
    <w:rsid w:val="00C41D69"/>
    <w:rsid w:val="00C424DF"/>
    <w:rsid w:val="00C42733"/>
    <w:rsid w:val="00C43218"/>
    <w:rsid w:val="00C445A8"/>
    <w:rsid w:val="00C44616"/>
    <w:rsid w:val="00C4648B"/>
    <w:rsid w:val="00C47F9F"/>
    <w:rsid w:val="00C50EB8"/>
    <w:rsid w:val="00C510D8"/>
    <w:rsid w:val="00C515C3"/>
    <w:rsid w:val="00C51AEB"/>
    <w:rsid w:val="00C51F19"/>
    <w:rsid w:val="00C51F25"/>
    <w:rsid w:val="00C52731"/>
    <w:rsid w:val="00C52E2F"/>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59F8"/>
    <w:rsid w:val="00C65B8E"/>
    <w:rsid w:val="00C66EEF"/>
    <w:rsid w:val="00C70688"/>
    <w:rsid w:val="00C70AA7"/>
    <w:rsid w:val="00C7143D"/>
    <w:rsid w:val="00C7181D"/>
    <w:rsid w:val="00C71D53"/>
    <w:rsid w:val="00C72661"/>
    <w:rsid w:val="00C730BA"/>
    <w:rsid w:val="00C74C3C"/>
    <w:rsid w:val="00C756FF"/>
    <w:rsid w:val="00C7573D"/>
    <w:rsid w:val="00C75C77"/>
    <w:rsid w:val="00C75E58"/>
    <w:rsid w:val="00C767CB"/>
    <w:rsid w:val="00C768F9"/>
    <w:rsid w:val="00C7714E"/>
    <w:rsid w:val="00C77FBB"/>
    <w:rsid w:val="00C80932"/>
    <w:rsid w:val="00C80A0B"/>
    <w:rsid w:val="00C8108D"/>
    <w:rsid w:val="00C811C3"/>
    <w:rsid w:val="00C814C5"/>
    <w:rsid w:val="00C82179"/>
    <w:rsid w:val="00C82D9C"/>
    <w:rsid w:val="00C85E81"/>
    <w:rsid w:val="00C864CD"/>
    <w:rsid w:val="00C86DA7"/>
    <w:rsid w:val="00C91926"/>
    <w:rsid w:val="00C91DA3"/>
    <w:rsid w:val="00C91ECB"/>
    <w:rsid w:val="00C9222C"/>
    <w:rsid w:val="00C9294A"/>
    <w:rsid w:val="00C930D6"/>
    <w:rsid w:val="00C93238"/>
    <w:rsid w:val="00C94859"/>
    <w:rsid w:val="00C968CA"/>
    <w:rsid w:val="00C97DE1"/>
    <w:rsid w:val="00C97E62"/>
    <w:rsid w:val="00CA09FB"/>
    <w:rsid w:val="00CA0FDF"/>
    <w:rsid w:val="00CA136A"/>
    <w:rsid w:val="00CA21FB"/>
    <w:rsid w:val="00CA2391"/>
    <w:rsid w:val="00CA2428"/>
    <w:rsid w:val="00CA30EF"/>
    <w:rsid w:val="00CA3A9D"/>
    <w:rsid w:val="00CA3BB0"/>
    <w:rsid w:val="00CA4D0F"/>
    <w:rsid w:val="00CA4F1E"/>
    <w:rsid w:val="00CA5A81"/>
    <w:rsid w:val="00CA5AB1"/>
    <w:rsid w:val="00CA5D8A"/>
    <w:rsid w:val="00CA5DE6"/>
    <w:rsid w:val="00CA6793"/>
    <w:rsid w:val="00CB1353"/>
    <w:rsid w:val="00CB13A2"/>
    <w:rsid w:val="00CB1B9E"/>
    <w:rsid w:val="00CB268E"/>
    <w:rsid w:val="00CB287A"/>
    <w:rsid w:val="00CB328C"/>
    <w:rsid w:val="00CB474C"/>
    <w:rsid w:val="00CB5634"/>
    <w:rsid w:val="00CB5CE0"/>
    <w:rsid w:val="00CB6E10"/>
    <w:rsid w:val="00CB7124"/>
    <w:rsid w:val="00CC091C"/>
    <w:rsid w:val="00CC141E"/>
    <w:rsid w:val="00CC179E"/>
    <w:rsid w:val="00CC1C9F"/>
    <w:rsid w:val="00CC241E"/>
    <w:rsid w:val="00CC3DE1"/>
    <w:rsid w:val="00CC4131"/>
    <w:rsid w:val="00CC4376"/>
    <w:rsid w:val="00CC704D"/>
    <w:rsid w:val="00CD0742"/>
    <w:rsid w:val="00CD1957"/>
    <w:rsid w:val="00CD19FF"/>
    <w:rsid w:val="00CD2C2B"/>
    <w:rsid w:val="00CD35DF"/>
    <w:rsid w:val="00CD3B99"/>
    <w:rsid w:val="00CD439C"/>
    <w:rsid w:val="00CD50B1"/>
    <w:rsid w:val="00CD5989"/>
    <w:rsid w:val="00CD5C5E"/>
    <w:rsid w:val="00CD6CBF"/>
    <w:rsid w:val="00CD7D77"/>
    <w:rsid w:val="00CE09C9"/>
    <w:rsid w:val="00CE140B"/>
    <w:rsid w:val="00CE1689"/>
    <w:rsid w:val="00CE1BA7"/>
    <w:rsid w:val="00CE1D45"/>
    <w:rsid w:val="00CE2015"/>
    <w:rsid w:val="00CE2136"/>
    <w:rsid w:val="00CE2B9D"/>
    <w:rsid w:val="00CE2E99"/>
    <w:rsid w:val="00CE30E7"/>
    <w:rsid w:val="00CE3240"/>
    <w:rsid w:val="00CE32FC"/>
    <w:rsid w:val="00CE330C"/>
    <w:rsid w:val="00CE3861"/>
    <w:rsid w:val="00CE494E"/>
    <w:rsid w:val="00CE4D02"/>
    <w:rsid w:val="00CE521F"/>
    <w:rsid w:val="00CE56D5"/>
    <w:rsid w:val="00CE5B1C"/>
    <w:rsid w:val="00CE7308"/>
    <w:rsid w:val="00CF0008"/>
    <w:rsid w:val="00CF2D58"/>
    <w:rsid w:val="00CF4C86"/>
    <w:rsid w:val="00CF5DAF"/>
    <w:rsid w:val="00CF7B88"/>
    <w:rsid w:val="00CF7BF8"/>
    <w:rsid w:val="00D0007E"/>
    <w:rsid w:val="00D00374"/>
    <w:rsid w:val="00D00AA9"/>
    <w:rsid w:val="00D020C2"/>
    <w:rsid w:val="00D024B2"/>
    <w:rsid w:val="00D040BF"/>
    <w:rsid w:val="00D041D4"/>
    <w:rsid w:val="00D042AF"/>
    <w:rsid w:val="00D0433C"/>
    <w:rsid w:val="00D05042"/>
    <w:rsid w:val="00D05548"/>
    <w:rsid w:val="00D05AEA"/>
    <w:rsid w:val="00D075BA"/>
    <w:rsid w:val="00D079DB"/>
    <w:rsid w:val="00D1094A"/>
    <w:rsid w:val="00D11E9F"/>
    <w:rsid w:val="00D11FFB"/>
    <w:rsid w:val="00D122DA"/>
    <w:rsid w:val="00D12F00"/>
    <w:rsid w:val="00D13858"/>
    <w:rsid w:val="00D148FF"/>
    <w:rsid w:val="00D14EE5"/>
    <w:rsid w:val="00D14FBF"/>
    <w:rsid w:val="00D1505D"/>
    <w:rsid w:val="00D154BE"/>
    <w:rsid w:val="00D15FE0"/>
    <w:rsid w:val="00D16197"/>
    <w:rsid w:val="00D16B26"/>
    <w:rsid w:val="00D16B5F"/>
    <w:rsid w:val="00D16E9A"/>
    <w:rsid w:val="00D222B1"/>
    <w:rsid w:val="00D22577"/>
    <w:rsid w:val="00D225DA"/>
    <w:rsid w:val="00D22ACC"/>
    <w:rsid w:val="00D23411"/>
    <w:rsid w:val="00D23769"/>
    <w:rsid w:val="00D23A64"/>
    <w:rsid w:val="00D23CA4"/>
    <w:rsid w:val="00D23CC6"/>
    <w:rsid w:val="00D2420E"/>
    <w:rsid w:val="00D24F6E"/>
    <w:rsid w:val="00D2528A"/>
    <w:rsid w:val="00D2674D"/>
    <w:rsid w:val="00D269EC"/>
    <w:rsid w:val="00D26F4B"/>
    <w:rsid w:val="00D27059"/>
    <w:rsid w:val="00D27292"/>
    <w:rsid w:val="00D2786A"/>
    <w:rsid w:val="00D27C9C"/>
    <w:rsid w:val="00D3035F"/>
    <w:rsid w:val="00D30541"/>
    <w:rsid w:val="00D3085E"/>
    <w:rsid w:val="00D308B1"/>
    <w:rsid w:val="00D30E93"/>
    <w:rsid w:val="00D30F17"/>
    <w:rsid w:val="00D30F1B"/>
    <w:rsid w:val="00D311F6"/>
    <w:rsid w:val="00D326E2"/>
    <w:rsid w:val="00D33599"/>
    <w:rsid w:val="00D335AF"/>
    <w:rsid w:val="00D351FF"/>
    <w:rsid w:val="00D3556B"/>
    <w:rsid w:val="00D361DF"/>
    <w:rsid w:val="00D36280"/>
    <w:rsid w:val="00D36486"/>
    <w:rsid w:val="00D36DE6"/>
    <w:rsid w:val="00D3775B"/>
    <w:rsid w:val="00D37BFE"/>
    <w:rsid w:val="00D40635"/>
    <w:rsid w:val="00D416F1"/>
    <w:rsid w:val="00D41F9B"/>
    <w:rsid w:val="00D420A6"/>
    <w:rsid w:val="00D43372"/>
    <w:rsid w:val="00D433BC"/>
    <w:rsid w:val="00D43DE4"/>
    <w:rsid w:val="00D43E41"/>
    <w:rsid w:val="00D445AB"/>
    <w:rsid w:val="00D44732"/>
    <w:rsid w:val="00D4486A"/>
    <w:rsid w:val="00D44E9A"/>
    <w:rsid w:val="00D45267"/>
    <w:rsid w:val="00D4696A"/>
    <w:rsid w:val="00D47C76"/>
    <w:rsid w:val="00D503A2"/>
    <w:rsid w:val="00D50ED2"/>
    <w:rsid w:val="00D51C27"/>
    <w:rsid w:val="00D52237"/>
    <w:rsid w:val="00D53077"/>
    <w:rsid w:val="00D5344C"/>
    <w:rsid w:val="00D5442E"/>
    <w:rsid w:val="00D54570"/>
    <w:rsid w:val="00D54C2B"/>
    <w:rsid w:val="00D55135"/>
    <w:rsid w:val="00D55291"/>
    <w:rsid w:val="00D553B6"/>
    <w:rsid w:val="00D559CC"/>
    <w:rsid w:val="00D55BDD"/>
    <w:rsid w:val="00D5648F"/>
    <w:rsid w:val="00D564F8"/>
    <w:rsid w:val="00D566AC"/>
    <w:rsid w:val="00D56D8B"/>
    <w:rsid w:val="00D60BC7"/>
    <w:rsid w:val="00D625E5"/>
    <w:rsid w:val="00D62F40"/>
    <w:rsid w:val="00D6349D"/>
    <w:rsid w:val="00D63720"/>
    <w:rsid w:val="00D63733"/>
    <w:rsid w:val="00D64938"/>
    <w:rsid w:val="00D64DFA"/>
    <w:rsid w:val="00D66317"/>
    <w:rsid w:val="00D66FEB"/>
    <w:rsid w:val="00D6738B"/>
    <w:rsid w:val="00D67DB1"/>
    <w:rsid w:val="00D7019C"/>
    <w:rsid w:val="00D70784"/>
    <w:rsid w:val="00D707E4"/>
    <w:rsid w:val="00D725F2"/>
    <w:rsid w:val="00D7281F"/>
    <w:rsid w:val="00D72B31"/>
    <w:rsid w:val="00D73418"/>
    <w:rsid w:val="00D73545"/>
    <w:rsid w:val="00D737AB"/>
    <w:rsid w:val="00D7478C"/>
    <w:rsid w:val="00D74DDF"/>
    <w:rsid w:val="00D7530A"/>
    <w:rsid w:val="00D760FE"/>
    <w:rsid w:val="00D767CC"/>
    <w:rsid w:val="00D779A9"/>
    <w:rsid w:val="00D8002E"/>
    <w:rsid w:val="00D8085D"/>
    <w:rsid w:val="00D80BC9"/>
    <w:rsid w:val="00D80CB8"/>
    <w:rsid w:val="00D811FF"/>
    <w:rsid w:val="00D81519"/>
    <w:rsid w:val="00D82532"/>
    <w:rsid w:val="00D82798"/>
    <w:rsid w:val="00D8298A"/>
    <w:rsid w:val="00D82E97"/>
    <w:rsid w:val="00D8326C"/>
    <w:rsid w:val="00D8502E"/>
    <w:rsid w:val="00D85090"/>
    <w:rsid w:val="00D8642E"/>
    <w:rsid w:val="00D8649B"/>
    <w:rsid w:val="00D86C4A"/>
    <w:rsid w:val="00D87B70"/>
    <w:rsid w:val="00D87E51"/>
    <w:rsid w:val="00D87E67"/>
    <w:rsid w:val="00D91F03"/>
    <w:rsid w:val="00D92C9E"/>
    <w:rsid w:val="00D92CAF"/>
    <w:rsid w:val="00D92D19"/>
    <w:rsid w:val="00D9421C"/>
    <w:rsid w:val="00D944E5"/>
    <w:rsid w:val="00D958A6"/>
    <w:rsid w:val="00D95C20"/>
    <w:rsid w:val="00D96E0F"/>
    <w:rsid w:val="00D977D4"/>
    <w:rsid w:val="00D97A61"/>
    <w:rsid w:val="00DA100C"/>
    <w:rsid w:val="00DA14CE"/>
    <w:rsid w:val="00DA14FA"/>
    <w:rsid w:val="00DA3155"/>
    <w:rsid w:val="00DA3C0A"/>
    <w:rsid w:val="00DA432E"/>
    <w:rsid w:val="00DA4517"/>
    <w:rsid w:val="00DA4A7A"/>
    <w:rsid w:val="00DA5CA3"/>
    <w:rsid w:val="00DA6A89"/>
    <w:rsid w:val="00DA6BA7"/>
    <w:rsid w:val="00DA6D80"/>
    <w:rsid w:val="00DA7454"/>
    <w:rsid w:val="00DA7733"/>
    <w:rsid w:val="00DA79D9"/>
    <w:rsid w:val="00DA7DD9"/>
    <w:rsid w:val="00DB0AA0"/>
    <w:rsid w:val="00DB1413"/>
    <w:rsid w:val="00DB21A8"/>
    <w:rsid w:val="00DB2C2F"/>
    <w:rsid w:val="00DB342A"/>
    <w:rsid w:val="00DB3525"/>
    <w:rsid w:val="00DB37D5"/>
    <w:rsid w:val="00DB398E"/>
    <w:rsid w:val="00DB3A5C"/>
    <w:rsid w:val="00DB4827"/>
    <w:rsid w:val="00DB5A10"/>
    <w:rsid w:val="00DB6C02"/>
    <w:rsid w:val="00DB6FD0"/>
    <w:rsid w:val="00DB7960"/>
    <w:rsid w:val="00DB7E51"/>
    <w:rsid w:val="00DB7FD0"/>
    <w:rsid w:val="00DC036A"/>
    <w:rsid w:val="00DC05D9"/>
    <w:rsid w:val="00DC114C"/>
    <w:rsid w:val="00DC17DD"/>
    <w:rsid w:val="00DC2109"/>
    <w:rsid w:val="00DC220F"/>
    <w:rsid w:val="00DC3BAE"/>
    <w:rsid w:val="00DC4353"/>
    <w:rsid w:val="00DC449C"/>
    <w:rsid w:val="00DC4C24"/>
    <w:rsid w:val="00DC4E47"/>
    <w:rsid w:val="00DC4F83"/>
    <w:rsid w:val="00DC5216"/>
    <w:rsid w:val="00DC5401"/>
    <w:rsid w:val="00DC6C57"/>
    <w:rsid w:val="00DC6FE7"/>
    <w:rsid w:val="00DD0594"/>
    <w:rsid w:val="00DD26FA"/>
    <w:rsid w:val="00DD4880"/>
    <w:rsid w:val="00DD4CF2"/>
    <w:rsid w:val="00DD4EB2"/>
    <w:rsid w:val="00DD59D2"/>
    <w:rsid w:val="00DD6D32"/>
    <w:rsid w:val="00DD7FC7"/>
    <w:rsid w:val="00DE0F91"/>
    <w:rsid w:val="00DE30E9"/>
    <w:rsid w:val="00DE3636"/>
    <w:rsid w:val="00DE4D86"/>
    <w:rsid w:val="00DE5B88"/>
    <w:rsid w:val="00DE644F"/>
    <w:rsid w:val="00DE6A4A"/>
    <w:rsid w:val="00DE6AB6"/>
    <w:rsid w:val="00DE6F4A"/>
    <w:rsid w:val="00DF19EC"/>
    <w:rsid w:val="00DF2324"/>
    <w:rsid w:val="00DF26E9"/>
    <w:rsid w:val="00DF3DA3"/>
    <w:rsid w:val="00DF52D0"/>
    <w:rsid w:val="00DF53E4"/>
    <w:rsid w:val="00DF628C"/>
    <w:rsid w:val="00E0008C"/>
    <w:rsid w:val="00E02291"/>
    <w:rsid w:val="00E05185"/>
    <w:rsid w:val="00E05EA2"/>
    <w:rsid w:val="00E0601A"/>
    <w:rsid w:val="00E062E7"/>
    <w:rsid w:val="00E06E2C"/>
    <w:rsid w:val="00E074FA"/>
    <w:rsid w:val="00E07AA8"/>
    <w:rsid w:val="00E10C2A"/>
    <w:rsid w:val="00E119D6"/>
    <w:rsid w:val="00E11A18"/>
    <w:rsid w:val="00E12037"/>
    <w:rsid w:val="00E1204D"/>
    <w:rsid w:val="00E12F6A"/>
    <w:rsid w:val="00E133CA"/>
    <w:rsid w:val="00E137B1"/>
    <w:rsid w:val="00E13BEC"/>
    <w:rsid w:val="00E142C2"/>
    <w:rsid w:val="00E14630"/>
    <w:rsid w:val="00E171BD"/>
    <w:rsid w:val="00E17227"/>
    <w:rsid w:val="00E174A2"/>
    <w:rsid w:val="00E17E31"/>
    <w:rsid w:val="00E201C7"/>
    <w:rsid w:val="00E203E1"/>
    <w:rsid w:val="00E2065A"/>
    <w:rsid w:val="00E2084B"/>
    <w:rsid w:val="00E2086C"/>
    <w:rsid w:val="00E20EF2"/>
    <w:rsid w:val="00E210EF"/>
    <w:rsid w:val="00E21212"/>
    <w:rsid w:val="00E2233C"/>
    <w:rsid w:val="00E22977"/>
    <w:rsid w:val="00E229FA"/>
    <w:rsid w:val="00E22F81"/>
    <w:rsid w:val="00E23297"/>
    <w:rsid w:val="00E23A3B"/>
    <w:rsid w:val="00E25044"/>
    <w:rsid w:val="00E25B00"/>
    <w:rsid w:val="00E25CBE"/>
    <w:rsid w:val="00E26F2B"/>
    <w:rsid w:val="00E279A1"/>
    <w:rsid w:val="00E3061D"/>
    <w:rsid w:val="00E30C1A"/>
    <w:rsid w:val="00E317F3"/>
    <w:rsid w:val="00E31D9D"/>
    <w:rsid w:val="00E32094"/>
    <w:rsid w:val="00E320A7"/>
    <w:rsid w:val="00E3357C"/>
    <w:rsid w:val="00E33C46"/>
    <w:rsid w:val="00E33EB0"/>
    <w:rsid w:val="00E347C4"/>
    <w:rsid w:val="00E36306"/>
    <w:rsid w:val="00E363E8"/>
    <w:rsid w:val="00E36428"/>
    <w:rsid w:val="00E36734"/>
    <w:rsid w:val="00E369C8"/>
    <w:rsid w:val="00E37078"/>
    <w:rsid w:val="00E37C58"/>
    <w:rsid w:val="00E4081C"/>
    <w:rsid w:val="00E40A16"/>
    <w:rsid w:val="00E40B92"/>
    <w:rsid w:val="00E40F85"/>
    <w:rsid w:val="00E41E03"/>
    <w:rsid w:val="00E433EA"/>
    <w:rsid w:val="00E43410"/>
    <w:rsid w:val="00E45901"/>
    <w:rsid w:val="00E45911"/>
    <w:rsid w:val="00E45B12"/>
    <w:rsid w:val="00E465CA"/>
    <w:rsid w:val="00E46DAE"/>
    <w:rsid w:val="00E50C8B"/>
    <w:rsid w:val="00E52673"/>
    <w:rsid w:val="00E52F7D"/>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0A9B"/>
    <w:rsid w:val="00E60EC3"/>
    <w:rsid w:val="00E61446"/>
    <w:rsid w:val="00E61697"/>
    <w:rsid w:val="00E62296"/>
    <w:rsid w:val="00E62D38"/>
    <w:rsid w:val="00E63308"/>
    <w:rsid w:val="00E63C46"/>
    <w:rsid w:val="00E65190"/>
    <w:rsid w:val="00E658D4"/>
    <w:rsid w:val="00E6624A"/>
    <w:rsid w:val="00E6712E"/>
    <w:rsid w:val="00E703E8"/>
    <w:rsid w:val="00E72528"/>
    <w:rsid w:val="00E7338C"/>
    <w:rsid w:val="00E73A0D"/>
    <w:rsid w:val="00E7513B"/>
    <w:rsid w:val="00E755E1"/>
    <w:rsid w:val="00E77766"/>
    <w:rsid w:val="00E77C08"/>
    <w:rsid w:val="00E818C9"/>
    <w:rsid w:val="00E82CE4"/>
    <w:rsid w:val="00E831A2"/>
    <w:rsid w:val="00E834C2"/>
    <w:rsid w:val="00E83830"/>
    <w:rsid w:val="00E838D8"/>
    <w:rsid w:val="00E84236"/>
    <w:rsid w:val="00E8482B"/>
    <w:rsid w:val="00E8487B"/>
    <w:rsid w:val="00E8497D"/>
    <w:rsid w:val="00E856C6"/>
    <w:rsid w:val="00E86FD2"/>
    <w:rsid w:val="00E903B3"/>
    <w:rsid w:val="00E9103A"/>
    <w:rsid w:val="00E910C1"/>
    <w:rsid w:val="00E91CBE"/>
    <w:rsid w:val="00E92307"/>
    <w:rsid w:val="00E92D12"/>
    <w:rsid w:val="00E92F72"/>
    <w:rsid w:val="00E93249"/>
    <w:rsid w:val="00E933F8"/>
    <w:rsid w:val="00E938EE"/>
    <w:rsid w:val="00E94B18"/>
    <w:rsid w:val="00E9501E"/>
    <w:rsid w:val="00E95020"/>
    <w:rsid w:val="00E9530B"/>
    <w:rsid w:val="00E97321"/>
    <w:rsid w:val="00EA0959"/>
    <w:rsid w:val="00EA0E9C"/>
    <w:rsid w:val="00EA156A"/>
    <w:rsid w:val="00EA1A62"/>
    <w:rsid w:val="00EA1D33"/>
    <w:rsid w:val="00EA2A1C"/>
    <w:rsid w:val="00EA3419"/>
    <w:rsid w:val="00EA3C6C"/>
    <w:rsid w:val="00EA5248"/>
    <w:rsid w:val="00EA6B01"/>
    <w:rsid w:val="00EA6D6E"/>
    <w:rsid w:val="00EA7AF6"/>
    <w:rsid w:val="00EA7AFC"/>
    <w:rsid w:val="00EA7CF7"/>
    <w:rsid w:val="00EA7FC8"/>
    <w:rsid w:val="00EA7FCF"/>
    <w:rsid w:val="00EB056D"/>
    <w:rsid w:val="00EB0D96"/>
    <w:rsid w:val="00EB27D5"/>
    <w:rsid w:val="00EB2AD8"/>
    <w:rsid w:val="00EB2C0C"/>
    <w:rsid w:val="00EB38ED"/>
    <w:rsid w:val="00EB3C92"/>
    <w:rsid w:val="00EB3CB0"/>
    <w:rsid w:val="00EB4042"/>
    <w:rsid w:val="00EB437C"/>
    <w:rsid w:val="00EB4A95"/>
    <w:rsid w:val="00EB4E49"/>
    <w:rsid w:val="00EB5081"/>
    <w:rsid w:val="00EB6A0A"/>
    <w:rsid w:val="00EB7905"/>
    <w:rsid w:val="00EC0871"/>
    <w:rsid w:val="00EC179A"/>
    <w:rsid w:val="00EC1A46"/>
    <w:rsid w:val="00EC2075"/>
    <w:rsid w:val="00EC3FCA"/>
    <w:rsid w:val="00EC45D4"/>
    <w:rsid w:val="00EC5629"/>
    <w:rsid w:val="00EC585C"/>
    <w:rsid w:val="00EC5A02"/>
    <w:rsid w:val="00EC5BD6"/>
    <w:rsid w:val="00EC6C21"/>
    <w:rsid w:val="00EC78CB"/>
    <w:rsid w:val="00EC79A8"/>
    <w:rsid w:val="00EC7D86"/>
    <w:rsid w:val="00ED0538"/>
    <w:rsid w:val="00ED0667"/>
    <w:rsid w:val="00ED0DBA"/>
    <w:rsid w:val="00ED16AE"/>
    <w:rsid w:val="00ED36EC"/>
    <w:rsid w:val="00ED4699"/>
    <w:rsid w:val="00ED5379"/>
    <w:rsid w:val="00ED75F7"/>
    <w:rsid w:val="00EE09B8"/>
    <w:rsid w:val="00EE0C1F"/>
    <w:rsid w:val="00EE0DD3"/>
    <w:rsid w:val="00EE2586"/>
    <w:rsid w:val="00EE501C"/>
    <w:rsid w:val="00EE52C9"/>
    <w:rsid w:val="00EE55D7"/>
    <w:rsid w:val="00EE5DE2"/>
    <w:rsid w:val="00EE7916"/>
    <w:rsid w:val="00EF1AEB"/>
    <w:rsid w:val="00EF1F39"/>
    <w:rsid w:val="00EF3817"/>
    <w:rsid w:val="00EF39D0"/>
    <w:rsid w:val="00EF442A"/>
    <w:rsid w:val="00EF4582"/>
    <w:rsid w:val="00EF4C19"/>
    <w:rsid w:val="00EF6318"/>
    <w:rsid w:val="00EF6B97"/>
    <w:rsid w:val="00EF73EA"/>
    <w:rsid w:val="00EF7766"/>
    <w:rsid w:val="00F002B5"/>
    <w:rsid w:val="00F003FA"/>
    <w:rsid w:val="00F005FF"/>
    <w:rsid w:val="00F00FA1"/>
    <w:rsid w:val="00F019D5"/>
    <w:rsid w:val="00F01DA3"/>
    <w:rsid w:val="00F022FE"/>
    <w:rsid w:val="00F025DA"/>
    <w:rsid w:val="00F027F1"/>
    <w:rsid w:val="00F02FAD"/>
    <w:rsid w:val="00F03266"/>
    <w:rsid w:val="00F03B46"/>
    <w:rsid w:val="00F048FA"/>
    <w:rsid w:val="00F04C1C"/>
    <w:rsid w:val="00F06169"/>
    <w:rsid w:val="00F0638F"/>
    <w:rsid w:val="00F07156"/>
    <w:rsid w:val="00F07E90"/>
    <w:rsid w:val="00F1013B"/>
    <w:rsid w:val="00F113B2"/>
    <w:rsid w:val="00F11508"/>
    <w:rsid w:val="00F118A9"/>
    <w:rsid w:val="00F1203E"/>
    <w:rsid w:val="00F125A6"/>
    <w:rsid w:val="00F13A69"/>
    <w:rsid w:val="00F13D65"/>
    <w:rsid w:val="00F1506E"/>
    <w:rsid w:val="00F1540C"/>
    <w:rsid w:val="00F17368"/>
    <w:rsid w:val="00F20B3F"/>
    <w:rsid w:val="00F21AC5"/>
    <w:rsid w:val="00F2229D"/>
    <w:rsid w:val="00F222A1"/>
    <w:rsid w:val="00F2379F"/>
    <w:rsid w:val="00F2403B"/>
    <w:rsid w:val="00F244A1"/>
    <w:rsid w:val="00F25A0E"/>
    <w:rsid w:val="00F270B2"/>
    <w:rsid w:val="00F27A26"/>
    <w:rsid w:val="00F30F63"/>
    <w:rsid w:val="00F313D8"/>
    <w:rsid w:val="00F314F5"/>
    <w:rsid w:val="00F31BB3"/>
    <w:rsid w:val="00F3294B"/>
    <w:rsid w:val="00F32BEB"/>
    <w:rsid w:val="00F332D3"/>
    <w:rsid w:val="00F34904"/>
    <w:rsid w:val="00F34E63"/>
    <w:rsid w:val="00F35CB8"/>
    <w:rsid w:val="00F35FA2"/>
    <w:rsid w:val="00F36F43"/>
    <w:rsid w:val="00F371F7"/>
    <w:rsid w:val="00F37793"/>
    <w:rsid w:val="00F377AD"/>
    <w:rsid w:val="00F37A7E"/>
    <w:rsid w:val="00F40332"/>
    <w:rsid w:val="00F40C58"/>
    <w:rsid w:val="00F414DC"/>
    <w:rsid w:val="00F4172F"/>
    <w:rsid w:val="00F41C1F"/>
    <w:rsid w:val="00F4274A"/>
    <w:rsid w:val="00F42C97"/>
    <w:rsid w:val="00F43450"/>
    <w:rsid w:val="00F43F07"/>
    <w:rsid w:val="00F449B5"/>
    <w:rsid w:val="00F450FC"/>
    <w:rsid w:val="00F4546E"/>
    <w:rsid w:val="00F45BF8"/>
    <w:rsid w:val="00F45DB1"/>
    <w:rsid w:val="00F45EA3"/>
    <w:rsid w:val="00F46866"/>
    <w:rsid w:val="00F46E2E"/>
    <w:rsid w:val="00F47BC2"/>
    <w:rsid w:val="00F47D55"/>
    <w:rsid w:val="00F501AA"/>
    <w:rsid w:val="00F51267"/>
    <w:rsid w:val="00F517B4"/>
    <w:rsid w:val="00F5223A"/>
    <w:rsid w:val="00F525F9"/>
    <w:rsid w:val="00F53242"/>
    <w:rsid w:val="00F5455C"/>
    <w:rsid w:val="00F55551"/>
    <w:rsid w:val="00F55AC7"/>
    <w:rsid w:val="00F55B5B"/>
    <w:rsid w:val="00F56861"/>
    <w:rsid w:val="00F56DEF"/>
    <w:rsid w:val="00F60493"/>
    <w:rsid w:val="00F60670"/>
    <w:rsid w:val="00F60E93"/>
    <w:rsid w:val="00F61DE5"/>
    <w:rsid w:val="00F61E33"/>
    <w:rsid w:val="00F61ECA"/>
    <w:rsid w:val="00F629D4"/>
    <w:rsid w:val="00F62C9F"/>
    <w:rsid w:val="00F632AD"/>
    <w:rsid w:val="00F639BD"/>
    <w:rsid w:val="00F642A0"/>
    <w:rsid w:val="00F644AE"/>
    <w:rsid w:val="00F6471A"/>
    <w:rsid w:val="00F66585"/>
    <w:rsid w:val="00F702FD"/>
    <w:rsid w:val="00F703AE"/>
    <w:rsid w:val="00F70CFC"/>
    <w:rsid w:val="00F70E74"/>
    <w:rsid w:val="00F71A78"/>
    <w:rsid w:val="00F71DEA"/>
    <w:rsid w:val="00F71FD2"/>
    <w:rsid w:val="00F720B9"/>
    <w:rsid w:val="00F726E8"/>
    <w:rsid w:val="00F729C3"/>
    <w:rsid w:val="00F75065"/>
    <w:rsid w:val="00F80973"/>
    <w:rsid w:val="00F82737"/>
    <w:rsid w:val="00F82A91"/>
    <w:rsid w:val="00F833AB"/>
    <w:rsid w:val="00F84A79"/>
    <w:rsid w:val="00F84EE5"/>
    <w:rsid w:val="00F85569"/>
    <w:rsid w:val="00F8687B"/>
    <w:rsid w:val="00F8795F"/>
    <w:rsid w:val="00F87EAF"/>
    <w:rsid w:val="00F9000D"/>
    <w:rsid w:val="00F90570"/>
    <w:rsid w:val="00F91917"/>
    <w:rsid w:val="00F91A03"/>
    <w:rsid w:val="00F91D33"/>
    <w:rsid w:val="00F92404"/>
    <w:rsid w:val="00F9261E"/>
    <w:rsid w:val="00F94768"/>
    <w:rsid w:val="00F94ABC"/>
    <w:rsid w:val="00F9556B"/>
    <w:rsid w:val="00F95624"/>
    <w:rsid w:val="00F95727"/>
    <w:rsid w:val="00F960F8"/>
    <w:rsid w:val="00F961A6"/>
    <w:rsid w:val="00F96374"/>
    <w:rsid w:val="00F96C2D"/>
    <w:rsid w:val="00FA0311"/>
    <w:rsid w:val="00FA1F1F"/>
    <w:rsid w:val="00FA22D6"/>
    <w:rsid w:val="00FA328E"/>
    <w:rsid w:val="00FA3CE7"/>
    <w:rsid w:val="00FA43BE"/>
    <w:rsid w:val="00FA45AB"/>
    <w:rsid w:val="00FA5164"/>
    <w:rsid w:val="00FA5189"/>
    <w:rsid w:val="00FA5667"/>
    <w:rsid w:val="00FA5675"/>
    <w:rsid w:val="00FA6479"/>
    <w:rsid w:val="00FA66BA"/>
    <w:rsid w:val="00FA715B"/>
    <w:rsid w:val="00FA75FB"/>
    <w:rsid w:val="00FA7847"/>
    <w:rsid w:val="00FB1414"/>
    <w:rsid w:val="00FB254C"/>
    <w:rsid w:val="00FB261D"/>
    <w:rsid w:val="00FB34CB"/>
    <w:rsid w:val="00FB39D5"/>
    <w:rsid w:val="00FB3A2D"/>
    <w:rsid w:val="00FB3C27"/>
    <w:rsid w:val="00FB4BF0"/>
    <w:rsid w:val="00FB5FDF"/>
    <w:rsid w:val="00FB733D"/>
    <w:rsid w:val="00FB7D6C"/>
    <w:rsid w:val="00FC048F"/>
    <w:rsid w:val="00FC0C2E"/>
    <w:rsid w:val="00FC11E1"/>
    <w:rsid w:val="00FC1B65"/>
    <w:rsid w:val="00FC26BF"/>
    <w:rsid w:val="00FC2D0E"/>
    <w:rsid w:val="00FC2F51"/>
    <w:rsid w:val="00FC3126"/>
    <w:rsid w:val="00FC429B"/>
    <w:rsid w:val="00FC4450"/>
    <w:rsid w:val="00FC5D3F"/>
    <w:rsid w:val="00FC5FC7"/>
    <w:rsid w:val="00FC679C"/>
    <w:rsid w:val="00FC6C36"/>
    <w:rsid w:val="00FC74C4"/>
    <w:rsid w:val="00FC7836"/>
    <w:rsid w:val="00FC788F"/>
    <w:rsid w:val="00FC7A74"/>
    <w:rsid w:val="00FD0C8B"/>
    <w:rsid w:val="00FD191B"/>
    <w:rsid w:val="00FD1A37"/>
    <w:rsid w:val="00FD1BE0"/>
    <w:rsid w:val="00FD1F7D"/>
    <w:rsid w:val="00FD2172"/>
    <w:rsid w:val="00FD3214"/>
    <w:rsid w:val="00FD3239"/>
    <w:rsid w:val="00FD379D"/>
    <w:rsid w:val="00FD3880"/>
    <w:rsid w:val="00FD4AA2"/>
    <w:rsid w:val="00FD4ACC"/>
    <w:rsid w:val="00FD5011"/>
    <w:rsid w:val="00FD5394"/>
    <w:rsid w:val="00FD5AC8"/>
    <w:rsid w:val="00FD6678"/>
    <w:rsid w:val="00FD6753"/>
    <w:rsid w:val="00FD7047"/>
    <w:rsid w:val="00FD7465"/>
    <w:rsid w:val="00FE0D40"/>
    <w:rsid w:val="00FE48CA"/>
    <w:rsid w:val="00FE4B54"/>
    <w:rsid w:val="00FE573C"/>
    <w:rsid w:val="00FE60CA"/>
    <w:rsid w:val="00FE69C9"/>
    <w:rsid w:val="00FF0169"/>
    <w:rsid w:val="00FF06D3"/>
    <w:rsid w:val="00FF2624"/>
    <w:rsid w:val="00FF26AE"/>
    <w:rsid w:val="00FF3812"/>
    <w:rsid w:val="00FF5AC1"/>
    <w:rsid w:val="00FF5CEE"/>
    <w:rsid w:val="00FF5FFE"/>
    <w:rsid w:val="00FF6006"/>
    <w:rsid w:val="00FF69F2"/>
    <w:rsid w:val="00FF75C3"/>
    <w:rsid w:val="00FF76A0"/>
    <w:rsid w:val="00FF79C4"/>
    <w:rsid w:val="014F393A"/>
    <w:rsid w:val="0180018E"/>
    <w:rsid w:val="018343A7"/>
    <w:rsid w:val="023E42BE"/>
    <w:rsid w:val="02A579EB"/>
    <w:rsid w:val="03372D01"/>
    <w:rsid w:val="03624EA5"/>
    <w:rsid w:val="03BA170C"/>
    <w:rsid w:val="03D45A17"/>
    <w:rsid w:val="03E93DFB"/>
    <w:rsid w:val="03FB196E"/>
    <w:rsid w:val="040413DD"/>
    <w:rsid w:val="040B0323"/>
    <w:rsid w:val="043A608B"/>
    <w:rsid w:val="04720915"/>
    <w:rsid w:val="05593A4F"/>
    <w:rsid w:val="056D735B"/>
    <w:rsid w:val="057A4C56"/>
    <w:rsid w:val="06044EC5"/>
    <w:rsid w:val="066105DC"/>
    <w:rsid w:val="068E087C"/>
    <w:rsid w:val="069C3AE9"/>
    <w:rsid w:val="06BA70A7"/>
    <w:rsid w:val="07113F4E"/>
    <w:rsid w:val="072C6EFD"/>
    <w:rsid w:val="07AD198F"/>
    <w:rsid w:val="08035EE4"/>
    <w:rsid w:val="085902A1"/>
    <w:rsid w:val="08901FC4"/>
    <w:rsid w:val="08DD4AA1"/>
    <w:rsid w:val="093D5E71"/>
    <w:rsid w:val="09476BF1"/>
    <w:rsid w:val="096A7DFA"/>
    <w:rsid w:val="09724A10"/>
    <w:rsid w:val="0A663E3F"/>
    <w:rsid w:val="0A720CF7"/>
    <w:rsid w:val="0AD43F1E"/>
    <w:rsid w:val="0AD84975"/>
    <w:rsid w:val="0B27691F"/>
    <w:rsid w:val="0B477605"/>
    <w:rsid w:val="0CED26F9"/>
    <w:rsid w:val="0CF04AC6"/>
    <w:rsid w:val="0D0B746F"/>
    <w:rsid w:val="0D3E3534"/>
    <w:rsid w:val="0D454B8C"/>
    <w:rsid w:val="0D9C79A5"/>
    <w:rsid w:val="0DCB60ED"/>
    <w:rsid w:val="0DF031A0"/>
    <w:rsid w:val="0ED70F31"/>
    <w:rsid w:val="0EF1783F"/>
    <w:rsid w:val="0F044A0F"/>
    <w:rsid w:val="0F574DEB"/>
    <w:rsid w:val="0FD82A2D"/>
    <w:rsid w:val="102852F2"/>
    <w:rsid w:val="10761756"/>
    <w:rsid w:val="10DE1567"/>
    <w:rsid w:val="1232124D"/>
    <w:rsid w:val="124E78FA"/>
    <w:rsid w:val="125D7070"/>
    <w:rsid w:val="12687C32"/>
    <w:rsid w:val="12C71E3A"/>
    <w:rsid w:val="12EF5160"/>
    <w:rsid w:val="131447DB"/>
    <w:rsid w:val="131E681C"/>
    <w:rsid w:val="135A1D21"/>
    <w:rsid w:val="136B3797"/>
    <w:rsid w:val="13BC1D5D"/>
    <w:rsid w:val="13CB67FA"/>
    <w:rsid w:val="14572839"/>
    <w:rsid w:val="149A269D"/>
    <w:rsid w:val="14C90E37"/>
    <w:rsid w:val="150E0D47"/>
    <w:rsid w:val="15296CB5"/>
    <w:rsid w:val="1547005E"/>
    <w:rsid w:val="159D502B"/>
    <w:rsid w:val="15EF0609"/>
    <w:rsid w:val="16064EAC"/>
    <w:rsid w:val="16122D89"/>
    <w:rsid w:val="16C34AC4"/>
    <w:rsid w:val="16ED7D65"/>
    <w:rsid w:val="17543142"/>
    <w:rsid w:val="17866202"/>
    <w:rsid w:val="18021497"/>
    <w:rsid w:val="183B0284"/>
    <w:rsid w:val="185442A3"/>
    <w:rsid w:val="18570F5F"/>
    <w:rsid w:val="18A262CE"/>
    <w:rsid w:val="18BF4B40"/>
    <w:rsid w:val="18CA30C4"/>
    <w:rsid w:val="18F53DEA"/>
    <w:rsid w:val="190A7980"/>
    <w:rsid w:val="19145F05"/>
    <w:rsid w:val="19341C37"/>
    <w:rsid w:val="197917C7"/>
    <w:rsid w:val="19870DF7"/>
    <w:rsid w:val="199030EE"/>
    <w:rsid w:val="19CE289B"/>
    <w:rsid w:val="19E679CE"/>
    <w:rsid w:val="19FC6792"/>
    <w:rsid w:val="1A3C7B43"/>
    <w:rsid w:val="1A7468AF"/>
    <w:rsid w:val="1A884FE7"/>
    <w:rsid w:val="1AD0216E"/>
    <w:rsid w:val="1B2730C0"/>
    <w:rsid w:val="1B405396"/>
    <w:rsid w:val="1B4113E3"/>
    <w:rsid w:val="1B5F5ED6"/>
    <w:rsid w:val="1B862BB3"/>
    <w:rsid w:val="1C470CFC"/>
    <w:rsid w:val="1C7B69C0"/>
    <w:rsid w:val="1C8E7D09"/>
    <w:rsid w:val="1C904F04"/>
    <w:rsid w:val="1CB53722"/>
    <w:rsid w:val="1CBF7F79"/>
    <w:rsid w:val="1CCC7C05"/>
    <w:rsid w:val="1CE65FDB"/>
    <w:rsid w:val="1D916076"/>
    <w:rsid w:val="1D977625"/>
    <w:rsid w:val="1EB04E77"/>
    <w:rsid w:val="1ED2236B"/>
    <w:rsid w:val="1F00489E"/>
    <w:rsid w:val="1F600B1C"/>
    <w:rsid w:val="1FC679CE"/>
    <w:rsid w:val="200341D2"/>
    <w:rsid w:val="20197DA6"/>
    <w:rsid w:val="20E821F9"/>
    <w:rsid w:val="229A3886"/>
    <w:rsid w:val="22B109FA"/>
    <w:rsid w:val="22D101B2"/>
    <w:rsid w:val="22EF6818"/>
    <w:rsid w:val="23501187"/>
    <w:rsid w:val="235724DD"/>
    <w:rsid w:val="23A56F75"/>
    <w:rsid w:val="23E17BDE"/>
    <w:rsid w:val="23EC40C5"/>
    <w:rsid w:val="2468415F"/>
    <w:rsid w:val="248F6260"/>
    <w:rsid w:val="251C729B"/>
    <w:rsid w:val="253625B5"/>
    <w:rsid w:val="253F2739"/>
    <w:rsid w:val="25A07610"/>
    <w:rsid w:val="25A567D0"/>
    <w:rsid w:val="25A638B0"/>
    <w:rsid w:val="26A52B18"/>
    <w:rsid w:val="26B105E5"/>
    <w:rsid w:val="26BD46F7"/>
    <w:rsid w:val="26C97B28"/>
    <w:rsid w:val="26D0511A"/>
    <w:rsid w:val="26E20F57"/>
    <w:rsid w:val="27300FA1"/>
    <w:rsid w:val="273622C6"/>
    <w:rsid w:val="27636313"/>
    <w:rsid w:val="276D117C"/>
    <w:rsid w:val="278801DD"/>
    <w:rsid w:val="27A64B0E"/>
    <w:rsid w:val="27E80D22"/>
    <w:rsid w:val="280C7BB2"/>
    <w:rsid w:val="282D5CDF"/>
    <w:rsid w:val="282E598B"/>
    <w:rsid w:val="287D49A8"/>
    <w:rsid w:val="29047E96"/>
    <w:rsid w:val="29096F42"/>
    <w:rsid w:val="29310476"/>
    <w:rsid w:val="298D3599"/>
    <w:rsid w:val="29D24C70"/>
    <w:rsid w:val="29E81D9D"/>
    <w:rsid w:val="2A2345B2"/>
    <w:rsid w:val="2A2418DA"/>
    <w:rsid w:val="2A6A63C9"/>
    <w:rsid w:val="2AC9758D"/>
    <w:rsid w:val="2ADB0D5E"/>
    <w:rsid w:val="2B6B03FF"/>
    <w:rsid w:val="2BCE1162"/>
    <w:rsid w:val="2C012AE9"/>
    <w:rsid w:val="2C2F593D"/>
    <w:rsid w:val="2C9751F6"/>
    <w:rsid w:val="2CF957AF"/>
    <w:rsid w:val="2D1349EE"/>
    <w:rsid w:val="2D1F199E"/>
    <w:rsid w:val="2D355E98"/>
    <w:rsid w:val="2D3C5690"/>
    <w:rsid w:val="2DD2563A"/>
    <w:rsid w:val="2E357CB8"/>
    <w:rsid w:val="2E957505"/>
    <w:rsid w:val="2E986921"/>
    <w:rsid w:val="2F8E71E8"/>
    <w:rsid w:val="302B23BB"/>
    <w:rsid w:val="304F0DBE"/>
    <w:rsid w:val="306C335F"/>
    <w:rsid w:val="309804B5"/>
    <w:rsid w:val="30B300C6"/>
    <w:rsid w:val="30C13185"/>
    <w:rsid w:val="30D65643"/>
    <w:rsid w:val="31825C1C"/>
    <w:rsid w:val="319E23F0"/>
    <w:rsid w:val="31B32910"/>
    <w:rsid w:val="31EA1309"/>
    <w:rsid w:val="32F0228E"/>
    <w:rsid w:val="337F067B"/>
    <w:rsid w:val="338C3B3D"/>
    <w:rsid w:val="342F27AB"/>
    <w:rsid w:val="34492F06"/>
    <w:rsid w:val="34851ED6"/>
    <w:rsid w:val="348F27F3"/>
    <w:rsid w:val="34B66F52"/>
    <w:rsid w:val="35540823"/>
    <w:rsid w:val="357A23D6"/>
    <w:rsid w:val="357C0347"/>
    <w:rsid w:val="35941588"/>
    <w:rsid w:val="35FE10EE"/>
    <w:rsid w:val="363F2ADB"/>
    <w:rsid w:val="365727EA"/>
    <w:rsid w:val="367506F0"/>
    <w:rsid w:val="36C77BD6"/>
    <w:rsid w:val="36E7271A"/>
    <w:rsid w:val="37103566"/>
    <w:rsid w:val="37285CD8"/>
    <w:rsid w:val="377F22C4"/>
    <w:rsid w:val="3785759F"/>
    <w:rsid w:val="37EA3643"/>
    <w:rsid w:val="382C0963"/>
    <w:rsid w:val="383B3922"/>
    <w:rsid w:val="383C0BD3"/>
    <w:rsid w:val="38EA6B72"/>
    <w:rsid w:val="392D70A6"/>
    <w:rsid w:val="393A70AA"/>
    <w:rsid w:val="39485B18"/>
    <w:rsid w:val="398542C6"/>
    <w:rsid w:val="39BE1336"/>
    <w:rsid w:val="39FB7285"/>
    <w:rsid w:val="3A227682"/>
    <w:rsid w:val="3A6F77C9"/>
    <w:rsid w:val="3AD2358E"/>
    <w:rsid w:val="3B83066E"/>
    <w:rsid w:val="3B9266EA"/>
    <w:rsid w:val="3BB85C85"/>
    <w:rsid w:val="3BDF6D6F"/>
    <w:rsid w:val="3C051E0D"/>
    <w:rsid w:val="3C2477BB"/>
    <w:rsid w:val="3C69768F"/>
    <w:rsid w:val="3CF773A3"/>
    <w:rsid w:val="3D1D3700"/>
    <w:rsid w:val="3D267BB0"/>
    <w:rsid w:val="3D341E2F"/>
    <w:rsid w:val="3D354EDB"/>
    <w:rsid w:val="3D5D6E2F"/>
    <w:rsid w:val="3DAE4E5C"/>
    <w:rsid w:val="3DC11857"/>
    <w:rsid w:val="3E79262A"/>
    <w:rsid w:val="3FB9654D"/>
    <w:rsid w:val="3FC33406"/>
    <w:rsid w:val="40032B33"/>
    <w:rsid w:val="400675B2"/>
    <w:rsid w:val="40687A02"/>
    <w:rsid w:val="407F4BEE"/>
    <w:rsid w:val="408C0957"/>
    <w:rsid w:val="40960575"/>
    <w:rsid w:val="40B10E8A"/>
    <w:rsid w:val="4100792E"/>
    <w:rsid w:val="410D7556"/>
    <w:rsid w:val="41612771"/>
    <w:rsid w:val="41E8013E"/>
    <w:rsid w:val="42320FCB"/>
    <w:rsid w:val="42600129"/>
    <w:rsid w:val="42C942F6"/>
    <w:rsid w:val="42F23814"/>
    <w:rsid w:val="430E5340"/>
    <w:rsid w:val="432407ED"/>
    <w:rsid w:val="432B6A16"/>
    <w:rsid w:val="436149E2"/>
    <w:rsid w:val="43A22F88"/>
    <w:rsid w:val="43B41A43"/>
    <w:rsid w:val="43CD6541"/>
    <w:rsid w:val="43F379D3"/>
    <w:rsid w:val="44170FDA"/>
    <w:rsid w:val="449A0674"/>
    <w:rsid w:val="459A1173"/>
    <w:rsid w:val="468003E9"/>
    <w:rsid w:val="46813BEE"/>
    <w:rsid w:val="468F59A1"/>
    <w:rsid w:val="46F85ED7"/>
    <w:rsid w:val="471E2488"/>
    <w:rsid w:val="475471BF"/>
    <w:rsid w:val="479052EC"/>
    <w:rsid w:val="47C117E0"/>
    <w:rsid w:val="47ED4D29"/>
    <w:rsid w:val="481710B9"/>
    <w:rsid w:val="48246EE4"/>
    <w:rsid w:val="487260B3"/>
    <w:rsid w:val="4881394B"/>
    <w:rsid w:val="489775D7"/>
    <w:rsid w:val="48CE2534"/>
    <w:rsid w:val="4912798E"/>
    <w:rsid w:val="49345E10"/>
    <w:rsid w:val="497221FD"/>
    <w:rsid w:val="49E330C7"/>
    <w:rsid w:val="4A2A20B2"/>
    <w:rsid w:val="4A403F92"/>
    <w:rsid w:val="4A4F2030"/>
    <w:rsid w:val="4A9C0DCE"/>
    <w:rsid w:val="4ADF5B6A"/>
    <w:rsid w:val="4B665DD9"/>
    <w:rsid w:val="4C3541C5"/>
    <w:rsid w:val="4C3B3160"/>
    <w:rsid w:val="4C411407"/>
    <w:rsid w:val="4C8B1F3F"/>
    <w:rsid w:val="4CE456EE"/>
    <w:rsid w:val="4D0C1D8A"/>
    <w:rsid w:val="4D1C3B50"/>
    <w:rsid w:val="4D501AC6"/>
    <w:rsid w:val="4D8552AF"/>
    <w:rsid w:val="4DAE2AE4"/>
    <w:rsid w:val="4DB60B62"/>
    <w:rsid w:val="4DD36351"/>
    <w:rsid w:val="4DDD4191"/>
    <w:rsid w:val="4DF60D60"/>
    <w:rsid w:val="4EC662CA"/>
    <w:rsid w:val="4F112304"/>
    <w:rsid w:val="4F2C03DB"/>
    <w:rsid w:val="4F560137"/>
    <w:rsid w:val="4F981502"/>
    <w:rsid w:val="4FE659C6"/>
    <w:rsid w:val="50016C8E"/>
    <w:rsid w:val="51096D5D"/>
    <w:rsid w:val="512B0104"/>
    <w:rsid w:val="512C4782"/>
    <w:rsid w:val="51AA048B"/>
    <w:rsid w:val="52061514"/>
    <w:rsid w:val="52264136"/>
    <w:rsid w:val="52922E56"/>
    <w:rsid w:val="52EF4826"/>
    <w:rsid w:val="52FA345D"/>
    <w:rsid w:val="52FF1F20"/>
    <w:rsid w:val="537454CE"/>
    <w:rsid w:val="537E41D3"/>
    <w:rsid w:val="538D2E06"/>
    <w:rsid w:val="5393716C"/>
    <w:rsid w:val="53A07210"/>
    <w:rsid w:val="53A334CF"/>
    <w:rsid w:val="53BB1C73"/>
    <w:rsid w:val="54646816"/>
    <w:rsid w:val="54776107"/>
    <w:rsid w:val="54C31E4A"/>
    <w:rsid w:val="54F67816"/>
    <w:rsid w:val="55165632"/>
    <w:rsid w:val="55321A2A"/>
    <w:rsid w:val="556C08F5"/>
    <w:rsid w:val="55AB626A"/>
    <w:rsid w:val="55AE2562"/>
    <w:rsid w:val="569967AF"/>
    <w:rsid w:val="57182328"/>
    <w:rsid w:val="57420918"/>
    <w:rsid w:val="574449EB"/>
    <w:rsid w:val="577A2439"/>
    <w:rsid w:val="57D93D2B"/>
    <w:rsid w:val="57F70AC2"/>
    <w:rsid w:val="5821766C"/>
    <w:rsid w:val="58234E9A"/>
    <w:rsid w:val="59043FFE"/>
    <w:rsid w:val="59157F46"/>
    <w:rsid w:val="591D7F81"/>
    <w:rsid w:val="5A9C0110"/>
    <w:rsid w:val="5AD612F6"/>
    <w:rsid w:val="5AE071D2"/>
    <w:rsid w:val="5B3C639B"/>
    <w:rsid w:val="5BC95A52"/>
    <w:rsid w:val="5BFB6EF1"/>
    <w:rsid w:val="5C192B5D"/>
    <w:rsid w:val="5C354013"/>
    <w:rsid w:val="5C60563C"/>
    <w:rsid w:val="5C844B09"/>
    <w:rsid w:val="5C8B1EA6"/>
    <w:rsid w:val="5CB766D1"/>
    <w:rsid w:val="5CBE2EEC"/>
    <w:rsid w:val="5CBF5B64"/>
    <w:rsid w:val="5D487105"/>
    <w:rsid w:val="5D85316D"/>
    <w:rsid w:val="5DD25249"/>
    <w:rsid w:val="5DD336C4"/>
    <w:rsid w:val="5DEB73EA"/>
    <w:rsid w:val="5DF17CE9"/>
    <w:rsid w:val="5E407AB2"/>
    <w:rsid w:val="5E4E0723"/>
    <w:rsid w:val="5F027639"/>
    <w:rsid w:val="5F297505"/>
    <w:rsid w:val="5F582C04"/>
    <w:rsid w:val="601F7DB8"/>
    <w:rsid w:val="6069143C"/>
    <w:rsid w:val="60973788"/>
    <w:rsid w:val="60AA42AE"/>
    <w:rsid w:val="60B11555"/>
    <w:rsid w:val="60C50C8B"/>
    <w:rsid w:val="611F08E9"/>
    <w:rsid w:val="619E31E3"/>
    <w:rsid w:val="61A7254E"/>
    <w:rsid w:val="61AD54B2"/>
    <w:rsid w:val="62216C46"/>
    <w:rsid w:val="626719C4"/>
    <w:rsid w:val="62B42D78"/>
    <w:rsid w:val="62D720EB"/>
    <w:rsid w:val="631F7417"/>
    <w:rsid w:val="632141D5"/>
    <w:rsid w:val="638A7489"/>
    <w:rsid w:val="641E7A1E"/>
    <w:rsid w:val="64461B6A"/>
    <w:rsid w:val="645E108C"/>
    <w:rsid w:val="64737C78"/>
    <w:rsid w:val="64AF2C61"/>
    <w:rsid w:val="64E50736"/>
    <w:rsid w:val="64E961BD"/>
    <w:rsid w:val="6533412E"/>
    <w:rsid w:val="65797B6E"/>
    <w:rsid w:val="658461C5"/>
    <w:rsid w:val="666B4FF6"/>
    <w:rsid w:val="666D757D"/>
    <w:rsid w:val="66781EF0"/>
    <w:rsid w:val="66A83D02"/>
    <w:rsid w:val="66C82F66"/>
    <w:rsid w:val="66FE322B"/>
    <w:rsid w:val="66FF21FD"/>
    <w:rsid w:val="670A16EB"/>
    <w:rsid w:val="679D745C"/>
    <w:rsid w:val="689536DC"/>
    <w:rsid w:val="68FA499C"/>
    <w:rsid w:val="69375F2A"/>
    <w:rsid w:val="69A103C6"/>
    <w:rsid w:val="6A895CFE"/>
    <w:rsid w:val="6A8B4C53"/>
    <w:rsid w:val="6AA64832"/>
    <w:rsid w:val="6AF47941"/>
    <w:rsid w:val="6B3D0AF2"/>
    <w:rsid w:val="6B3F07F4"/>
    <w:rsid w:val="6B445D8B"/>
    <w:rsid w:val="6BC734F9"/>
    <w:rsid w:val="6BED011C"/>
    <w:rsid w:val="6C8114A2"/>
    <w:rsid w:val="6CDC1B31"/>
    <w:rsid w:val="6CEA33A3"/>
    <w:rsid w:val="6D2F4197"/>
    <w:rsid w:val="6D3E5844"/>
    <w:rsid w:val="6D4A0C86"/>
    <w:rsid w:val="6D561B1B"/>
    <w:rsid w:val="6D810C4E"/>
    <w:rsid w:val="6DA52B2B"/>
    <w:rsid w:val="6DBB10E8"/>
    <w:rsid w:val="6DFF69B8"/>
    <w:rsid w:val="6E1D06C7"/>
    <w:rsid w:val="6E786FF3"/>
    <w:rsid w:val="6EC91D63"/>
    <w:rsid w:val="6FF34478"/>
    <w:rsid w:val="70361843"/>
    <w:rsid w:val="709D04C6"/>
    <w:rsid w:val="70B75009"/>
    <w:rsid w:val="70FA3BE6"/>
    <w:rsid w:val="716710B3"/>
    <w:rsid w:val="71762A9F"/>
    <w:rsid w:val="71A633B1"/>
    <w:rsid w:val="71B8388E"/>
    <w:rsid w:val="71F97EB5"/>
    <w:rsid w:val="72645458"/>
    <w:rsid w:val="727416ED"/>
    <w:rsid w:val="72CD3A0A"/>
    <w:rsid w:val="72FA0548"/>
    <w:rsid w:val="730C4FCB"/>
    <w:rsid w:val="735C0D00"/>
    <w:rsid w:val="73DD10BA"/>
    <w:rsid w:val="745C3ADE"/>
    <w:rsid w:val="746811EE"/>
    <w:rsid w:val="74BB61B5"/>
    <w:rsid w:val="74DA20AE"/>
    <w:rsid w:val="750C7DE9"/>
    <w:rsid w:val="756A1990"/>
    <w:rsid w:val="75BA5E97"/>
    <w:rsid w:val="7638085C"/>
    <w:rsid w:val="76770BF0"/>
    <w:rsid w:val="768C5B82"/>
    <w:rsid w:val="768D2D02"/>
    <w:rsid w:val="76D233E9"/>
    <w:rsid w:val="7784209D"/>
    <w:rsid w:val="77885659"/>
    <w:rsid w:val="77D1796E"/>
    <w:rsid w:val="77E51971"/>
    <w:rsid w:val="780468E2"/>
    <w:rsid w:val="782433C1"/>
    <w:rsid w:val="78A926E0"/>
    <w:rsid w:val="78BB2436"/>
    <w:rsid w:val="78E504B0"/>
    <w:rsid w:val="7930226A"/>
    <w:rsid w:val="79BD1C90"/>
    <w:rsid w:val="79FC36F9"/>
    <w:rsid w:val="7A6771F9"/>
    <w:rsid w:val="7A7F0FEB"/>
    <w:rsid w:val="7B0A017A"/>
    <w:rsid w:val="7B453621"/>
    <w:rsid w:val="7B7736A3"/>
    <w:rsid w:val="7B7C280D"/>
    <w:rsid w:val="7BB60E23"/>
    <w:rsid w:val="7BB90259"/>
    <w:rsid w:val="7BC73642"/>
    <w:rsid w:val="7BD25F6D"/>
    <w:rsid w:val="7C1B5741"/>
    <w:rsid w:val="7C1E4133"/>
    <w:rsid w:val="7C2A64A0"/>
    <w:rsid w:val="7C59339D"/>
    <w:rsid w:val="7C7F1EB1"/>
    <w:rsid w:val="7CDD708D"/>
    <w:rsid w:val="7CF12573"/>
    <w:rsid w:val="7D0F6F91"/>
    <w:rsid w:val="7D182448"/>
    <w:rsid w:val="7D3004CF"/>
    <w:rsid w:val="7D8A44EF"/>
    <w:rsid w:val="7DCC0297"/>
    <w:rsid w:val="7DEC2247"/>
    <w:rsid w:val="7EC159EB"/>
    <w:rsid w:val="7EF92F0B"/>
    <w:rsid w:val="7F1545A2"/>
    <w:rsid w:val="7FBD22A6"/>
    <w:rsid w:val="7FDE20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qFormat="1" w:uiPriority="99"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78"/>
    <w:qFormat/>
    <w:uiPriority w:val="0"/>
    <w:pPr>
      <w:keepNext/>
      <w:tabs>
        <w:tab w:val="left" w:pos="567"/>
      </w:tabs>
      <w:spacing w:before="360" w:after="120"/>
      <w:outlineLvl w:val="0"/>
    </w:pPr>
    <w:rPr>
      <w:rFonts w:ascii="Arial" w:hAnsi="Arial" w:eastAsia="宋体" w:cs="Arial"/>
      <w:b/>
      <w:bCs/>
      <w:kern w:val="32"/>
      <w:sz w:val="28"/>
      <w:szCs w:val="32"/>
      <w:lang w:eastAsia="zh-CN"/>
    </w:rPr>
  </w:style>
  <w:style w:type="paragraph" w:styleId="3">
    <w:name w:val="heading 2"/>
    <w:basedOn w:val="1"/>
    <w:next w:val="4"/>
    <w:link w:val="58"/>
    <w:qFormat/>
    <w:uiPriority w:val="0"/>
    <w:pPr>
      <w:keepNext/>
      <w:numPr>
        <w:ilvl w:val="1"/>
        <w:numId w:val="1"/>
      </w:numPr>
      <w:spacing w:before="240" w:after="60"/>
      <w:outlineLvl w:val="1"/>
    </w:pPr>
    <w:rPr>
      <w:rFonts w:ascii="Arial" w:hAnsi="Arial" w:eastAsia="MS Mincho" w:cs="Arial"/>
      <w:b/>
      <w:bCs/>
      <w:iCs/>
      <w:szCs w:val="28"/>
      <w:lang w:eastAsia="zh-CN"/>
    </w:rPr>
  </w:style>
  <w:style w:type="paragraph" w:styleId="5">
    <w:name w:val="heading 3"/>
    <w:basedOn w:val="1"/>
    <w:next w:val="1"/>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68"/>
    <w:unhideWhenUsed/>
    <w:qFormat/>
    <w:uiPriority w:val="0"/>
    <w:pPr>
      <w:keepNext/>
      <w:keepLines/>
      <w:spacing w:before="280" w:after="290" w:line="376" w:lineRule="auto"/>
      <w:outlineLvl w:val="4"/>
    </w:pPr>
    <w:rPr>
      <w:b/>
      <w:bCs/>
      <w:sz w:val="28"/>
      <w:szCs w:val="28"/>
    </w:rPr>
  </w:style>
  <w:style w:type="character" w:default="1" w:styleId="21">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4">
    <w:name w:val="Body Text"/>
    <w:basedOn w:val="1"/>
    <w:link w:val="39"/>
    <w:qFormat/>
    <w:uiPriority w:val="0"/>
    <w:pPr>
      <w:spacing w:after="120"/>
      <w:jc w:val="both"/>
    </w:pPr>
    <w:rPr>
      <w:rFonts w:eastAsia="MS Mincho"/>
    </w:rPr>
  </w:style>
  <w:style w:type="paragraph" w:styleId="8">
    <w:name w:val="List 3"/>
    <w:basedOn w:val="9"/>
    <w:qFormat/>
    <w:uiPriority w:val="0"/>
    <w:pPr>
      <w:tabs>
        <w:tab w:val="left" w:pos="2041"/>
      </w:tabs>
      <w:ind w:left="100" w:leftChars="400" w:hanging="200" w:hangingChars="200"/>
      <w:contextualSpacing/>
    </w:pPr>
  </w:style>
  <w:style w:type="paragraph" w:styleId="9">
    <w:name w:val="List 2"/>
    <w:basedOn w:val="10"/>
    <w:qFormat/>
    <w:uiPriority w:val="0"/>
    <w:pPr>
      <w:numPr>
        <w:ilvl w:val="0"/>
        <w:numId w:val="2"/>
      </w:numPr>
      <w:spacing w:before="180"/>
    </w:pPr>
    <w:rPr>
      <w:rFonts w:ascii="Arial" w:hAnsi="Arial"/>
      <w:sz w:val="22"/>
      <w:szCs w:val="20"/>
    </w:rPr>
  </w:style>
  <w:style w:type="paragraph" w:styleId="10">
    <w:name w:val="List"/>
    <w:basedOn w:val="1"/>
    <w:qFormat/>
    <w:uiPriority w:val="0"/>
    <w:pPr>
      <w:ind w:left="283" w:hanging="283"/>
    </w:pPr>
  </w:style>
  <w:style w:type="paragraph" w:styleId="11">
    <w:name w:val="annotation subject"/>
    <w:basedOn w:val="12"/>
    <w:next w:val="12"/>
    <w:semiHidden/>
    <w:qFormat/>
    <w:uiPriority w:val="0"/>
    <w:rPr>
      <w:b/>
      <w:bCs/>
    </w:rPr>
  </w:style>
  <w:style w:type="paragraph" w:styleId="12">
    <w:name w:val="annotation text"/>
    <w:basedOn w:val="1"/>
    <w:link w:val="61"/>
    <w:qFormat/>
    <w:uiPriority w:val="0"/>
  </w:style>
  <w:style w:type="paragraph" w:styleId="13">
    <w:name w:val="caption"/>
    <w:basedOn w:val="1"/>
    <w:next w:val="1"/>
    <w:link w:val="34"/>
    <w:qFormat/>
    <w:uiPriority w:val="0"/>
    <w:pPr>
      <w:overflowPunct w:val="0"/>
      <w:autoSpaceDE w:val="0"/>
      <w:autoSpaceDN w:val="0"/>
      <w:adjustRightInd w:val="0"/>
      <w:spacing w:before="120" w:after="120"/>
      <w:textAlignment w:val="baseline"/>
    </w:pPr>
    <w:rPr>
      <w:rFonts w:eastAsia="宋体"/>
      <w:szCs w:val="20"/>
      <w:lang w:val="en-GB"/>
    </w:rPr>
  </w:style>
  <w:style w:type="paragraph" w:styleId="14">
    <w:name w:val="Document Map"/>
    <w:basedOn w:val="1"/>
    <w:semiHidden/>
    <w:qFormat/>
    <w:uiPriority w:val="0"/>
    <w:pPr>
      <w:shd w:val="clear" w:color="auto" w:fill="000080"/>
    </w:pPr>
  </w:style>
  <w:style w:type="paragraph" w:styleId="15">
    <w:name w:val="endnote text"/>
    <w:basedOn w:val="1"/>
    <w:link w:val="45"/>
    <w:qFormat/>
    <w:uiPriority w:val="0"/>
    <w:rPr>
      <w:szCs w:val="20"/>
    </w:rPr>
  </w:style>
  <w:style w:type="paragraph" w:styleId="16">
    <w:name w:val="Balloon Text"/>
    <w:basedOn w:val="1"/>
    <w:semiHidden/>
    <w:qFormat/>
    <w:uiPriority w:val="0"/>
    <w:rPr>
      <w:sz w:val="18"/>
      <w:szCs w:val="18"/>
    </w:rPr>
  </w:style>
  <w:style w:type="paragraph" w:styleId="17">
    <w:name w:val="footer"/>
    <w:basedOn w:val="18"/>
    <w:qFormat/>
    <w:uiPriority w:val="0"/>
    <w:pPr>
      <w:tabs>
        <w:tab w:val="center" w:pos="4153"/>
        <w:tab w:val="center" w:pos="4536"/>
        <w:tab w:val="right" w:pos="8306"/>
        <w:tab w:val="right" w:pos="9072"/>
      </w:tabs>
      <w:snapToGrid w:val="0"/>
    </w:pPr>
    <w:rPr>
      <w:sz w:val="18"/>
      <w:szCs w:val="18"/>
    </w:rPr>
  </w:style>
  <w:style w:type="paragraph" w:styleId="18">
    <w:name w:val="header"/>
    <w:basedOn w:val="1"/>
    <w:link w:val="50"/>
    <w:qFormat/>
    <w:uiPriority w:val="0"/>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character" w:styleId="22">
    <w:name w:val="Strong"/>
    <w:basedOn w:val="21"/>
    <w:qFormat/>
    <w:uiPriority w:val="0"/>
    <w:rPr>
      <w:b/>
    </w:rPr>
  </w:style>
  <w:style w:type="character" w:styleId="23">
    <w:name w:val="endnote reference"/>
    <w:basedOn w:val="21"/>
    <w:qFormat/>
    <w:uiPriority w:val="0"/>
    <w:rPr>
      <w:vertAlign w:val="superscript"/>
    </w:rPr>
  </w:style>
  <w:style w:type="character" w:styleId="24">
    <w:name w:val="page number"/>
    <w:basedOn w:val="21"/>
    <w:qFormat/>
    <w:uiPriority w:val="0"/>
  </w:style>
  <w:style w:type="character" w:styleId="25">
    <w:name w:val="Emphasis"/>
    <w:basedOn w:val="21"/>
    <w:qFormat/>
    <w:uiPriority w:val="20"/>
    <w:rPr>
      <w:i/>
      <w:iCs/>
    </w:rPr>
  </w:style>
  <w:style w:type="character" w:styleId="26">
    <w:name w:val="HTML Acronym"/>
    <w:basedOn w:val="21"/>
    <w:unhideWhenUsed/>
    <w:qFormat/>
    <w:uiPriority w:val="99"/>
  </w:style>
  <w:style w:type="character" w:styleId="27">
    <w:name w:val="Hyperlink"/>
    <w:basedOn w:val="21"/>
    <w:unhideWhenUsed/>
    <w:qFormat/>
    <w:uiPriority w:val="99"/>
    <w:rPr>
      <w:color w:val="0000FF"/>
      <w:u w:val="single"/>
    </w:rPr>
  </w:style>
  <w:style w:type="character" w:styleId="28">
    <w:name w:val="annotation reference"/>
    <w:qFormat/>
    <w:uiPriority w:val="0"/>
    <w:rPr>
      <w:sz w:val="21"/>
      <w:szCs w:val="21"/>
    </w:rPr>
  </w:style>
  <w:style w:type="character" w:styleId="29">
    <w:name w:val="footnote reference"/>
    <w:basedOn w:val="21"/>
    <w:qFormat/>
    <w:uiPriority w:val="0"/>
    <w:rPr>
      <w:vertAlign w:val="superscript"/>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2">
    <w:name w:val="Table Classic 3"/>
    <w:basedOn w:val="30"/>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33">
    <w:name w:val="Table Grid 8"/>
    <w:basedOn w:val="30"/>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customStyle="1" w:styleId="34">
    <w:name w:val="题注 Char"/>
    <w:link w:val="13"/>
    <w:qFormat/>
    <w:uiPriority w:val="0"/>
    <w:rPr>
      <w:lang w:val="en-GB" w:eastAsia="en-US" w:bidi="ar-SA"/>
    </w:rPr>
  </w:style>
  <w:style w:type="paragraph" w:customStyle="1" w:styleId="35">
    <w:name w:val="列出段落1"/>
    <w:basedOn w:val="1"/>
    <w:link w:val="40"/>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6">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7">
    <w:name w:val="Comments Char"/>
    <w:link w:val="38"/>
    <w:qFormat/>
    <w:locked/>
    <w:uiPriority w:val="0"/>
    <w:rPr>
      <w:rFonts w:ascii="Arial" w:hAnsi="Arial" w:eastAsia="MS Mincho" w:cs="Arial"/>
      <w:i/>
      <w:sz w:val="18"/>
      <w:szCs w:val="24"/>
    </w:rPr>
  </w:style>
  <w:style w:type="paragraph" w:customStyle="1" w:styleId="38">
    <w:name w:val="Comments"/>
    <w:basedOn w:val="1"/>
    <w:link w:val="37"/>
    <w:qFormat/>
    <w:uiPriority w:val="0"/>
    <w:pPr>
      <w:spacing w:before="40"/>
    </w:pPr>
    <w:rPr>
      <w:rFonts w:ascii="Arial" w:hAnsi="Arial" w:eastAsia="MS Mincho"/>
      <w:i/>
      <w:sz w:val="18"/>
    </w:rPr>
  </w:style>
  <w:style w:type="character" w:customStyle="1" w:styleId="39">
    <w:name w:val="正文文本 Char"/>
    <w:link w:val="4"/>
    <w:qFormat/>
    <w:uiPriority w:val="0"/>
    <w:rPr>
      <w:rFonts w:eastAsia="MS Mincho"/>
      <w:szCs w:val="24"/>
      <w:lang w:eastAsia="en-US"/>
    </w:rPr>
  </w:style>
  <w:style w:type="character" w:customStyle="1" w:styleId="40">
    <w:name w:val="列出段落 Char"/>
    <w:link w:val="35"/>
    <w:qFormat/>
    <w:uiPriority w:val="34"/>
    <w:rPr>
      <w:rFonts w:eastAsia="MS Mincho"/>
      <w:lang w:val="en-GB" w:eastAsia="en-US"/>
    </w:rPr>
  </w:style>
  <w:style w:type="character" w:customStyle="1" w:styleId="41">
    <w:name w:val="Body Text Char1"/>
    <w:basedOn w:val="21"/>
    <w:qFormat/>
    <w:locked/>
    <w:uiPriority w:val="99"/>
    <w:rPr>
      <w:rFonts w:eastAsia="MS Mincho" w:cs="Times New Roman"/>
      <w:sz w:val="24"/>
      <w:szCs w:val="24"/>
      <w:lang w:eastAsia="en-US"/>
    </w:rPr>
  </w:style>
  <w:style w:type="paragraph" w:customStyle="1" w:styleId="42">
    <w:name w:val="Doc-text2"/>
    <w:basedOn w:val="1"/>
    <w:link w:val="43"/>
    <w:qFormat/>
    <w:uiPriority w:val="0"/>
    <w:pPr>
      <w:tabs>
        <w:tab w:val="left" w:pos="1622"/>
      </w:tabs>
      <w:ind w:left="1622" w:hanging="363"/>
    </w:pPr>
    <w:rPr>
      <w:rFonts w:ascii="Arial" w:hAnsi="Arial" w:eastAsia="MS Mincho"/>
      <w:lang w:val="en-GB" w:eastAsia="en-GB"/>
    </w:rPr>
  </w:style>
  <w:style w:type="character" w:customStyle="1" w:styleId="43">
    <w:name w:val="Doc-text2 Char"/>
    <w:link w:val="42"/>
    <w:qFormat/>
    <w:uiPriority w:val="0"/>
    <w:rPr>
      <w:rFonts w:ascii="Arial" w:hAnsi="Arial" w:eastAsia="MS Mincho"/>
      <w:szCs w:val="24"/>
      <w:lang w:val="en-GB" w:eastAsia="en-GB"/>
    </w:rPr>
  </w:style>
  <w:style w:type="character" w:customStyle="1" w:styleId="44">
    <w:name w:val="脚注文本 Char"/>
    <w:basedOn w:val="21"/>
    <w:link w:val="19"/>
    <w:qFormat/>
    <w:uiPriority w:val="0"/>
    <w:rPr>
      <w:rFonts w:eastAsia="Times New Roman"/>
      <w:lang w:eastAsia="en-US"/>
    </w:rPr>
  </w:style>
  <w:style w:type="character" w:customStyle="1" w:styleId="45">
    <w:name w:val="尾注文本 Char"/>
    <w:basedOn w:val="21"/>
    <w:link w:val="15"/>
    <w:qFormat/>
    <w:uiPriority w:val="0"/>
    <w:rPr>
      <w:rFonts w:eastAsia="Times New Roman"/>
      <w:lang w:eastAsia="en-US"/>
    </w:rPr>
  </w:style>
  <w:style w:type="character" w:customStyle="1" w:styleId="46">
    <w:name w:val="apple-converted-space"/>
    <w:basedOn w:val="21"/>
    <w:qFormat/>
    <w:uiPriority w:val="0"/>
  </w:style>
  <w:style w:type="paragraph" w:customStyle="1" w:styleId="47">
    <w:name w:val="修订1"/>
    <w:hidden/>
    <w:semiHidden/>
    <w:qFormat/>
    <w:uiPriority w:val="99"/>
    <w:rPr>
      <w:rFonts w:ascii="Times New Roman" w:hAnsi="Times New Roman" w:eastAsia="Times New Roman" w:cs="Times New Roman"/>
      <w:szCs w:val="24"/>
      <w:lang w:val="en-US" w:eastAsia="en-US" w:bidi="ar-SA"/>
    </w:rPr>
  </w:style>
  <w:style w:type="paragraph" w:customStyle="1" w:styleId="48">
    <w:name w:val="TF"/>
    <w:basedOn w:val="1"/>
    <w:link w:val="49"/>
    <w:qFormat/>
    <w:uiPriority w:val="0"/>
    <w:pPr>
      <w:keepLines/>
      <w:spacing w:after="240"/>
      <w:jc w:val="center"/>
    </w:pPr>
    <w:rPr>
      <w:rFonts w:ascii="Arial" w:hAnsi="Arial" w:eastAsia="MS Mincho"/>
      <w:b/>
      <w:szCs w:val="20"/>
      <w:lang w:val="en-GB"/>
    </w:rPr>
  </w:style>
  <w:style w:type="character" w:customStyle="1" w:styleId="49">
    <w:name w:val="TF Char"/>
    <w:basedOn w:val="21"/>
    <w:link w:val="48"/>
    <w:qFormat/>
    <w:uiPriority w:val="0"/>
    <w:rPr>
      <w:rFonts w:ascii="Arial" w:hAnsi="Arial" w:eastAsia="MS Mincho"/>
      <w:b/>
      <w:lang w:val="en-GB" w:eastAsia="en-US"/>
    </w:rPr>
  </w:style>
  <w:style w:type="character" w:customStyle="1" w:styleId="50">
    <w:name w:val="页眉 Char"/>
    <w:basedOn w:val="21"/>
    <w:link w:val="18"/>
    <w:qFormat/>
    <w:uiPriority w:val="99"/>
    <w:rPr>
      <w:rFonts w:ascii="Arial" w:hAnsi="Arial" w:eastAsia="MS Mincho"/>
      <w:b/>
      <w:szCs w:val="24"/>
      <w:lang w:eastAsia="en-US"/>
    </w:rPr>
  </w:style>
  <w:style w:type="paragraph" w:customStyle="1" w:styleId="51">
    <w:name w:val="NO"/>
    <w:basedOn w:val="1"/>
    <w:link w:val="52"/>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2">
    <w:name w:val="NO Char1"/>
    <w:link w:val="51"/>
    <w:qFormat/>
    <w:uiPriority w:val="0"/>
    <w:rPr>
      <w:rFonts w:eastAsia="Times New Roman"/>
      <w:lang w:val="en-GB" w:eastAsia="en-US"/>
    </w:rPr>
  </w:style>
  <w:style w:type="paragraph" w:customStyle="1" w:styleId="53">
    <w:name w:val="段"/>
    <w:link w:val="5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4">
    <w:name w:val="段 Char"/>
    <w:basedOn w:val="21"/>
    <w:link w:val="53"/>
    <w:qFormat/>
    <w:uiPriority w:val="0"/>
    <w:rPr>
      <w:rFonts w:ascii="宋体"/>
      <w:sz w:val="21"/>
    </w:rPr>
  </w:style>
  <w:style w:type="paragraph" w:customStyle="1" w:styleId="55">
    <w:name w:val="列项——（一级）"/>
    <w:qFormat/>
    <w:uiPriority w:val="0"/>
    <w:pPr>
      <w:widowControl w:val="0"/>
      <w:numPr>
        <w:ilvl w:val="0"/>
        <w:numId w:val="3"/>
      </w:numPr>
      <w:ind w:left="833"/>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7">
    <w:name w:val="列项◆（三级）"/>
    <w:basedOn w:val="1"/>
    <w:qFormat/>
    <w:uiPriority w:val="0"/>
    <w:pPr>
      <w:widowControl w:val="0"/>
      <w:numPr>
        <w:ilvl w:val="2"/>
        <w:numId w:val="3"/>
      </w:numPr>
      <w:jc w:val="both"/>
    </w:pPr>
    <w:rPr>
      <w:rFonts w:ascii="宋体" w:eastAsia="宋体"/>
      <w:kern w:val="2"/>
      <w:sz w:val="21"/>
      <w:szCs w:val="21"/>
      <w:lang w:eastAsia="zh-CN"/>
    </w:rPr>
  </w:style>
  <w:style w:type="character" w:customStyle="1" w:styleId="58">
    <w:name w:val="标题 2 Char"/>
    <w:link w:val="3"/>
    <w:qFormat/>
    <w:uiPriority w:val="0"/>
    <w:rPr>
      <w:rFonts w:ascii="Arial" w:hAnsi="Arial" w:eastAsia="MS Mincho" w:cs="Arial"/>
      <w:b/>
      <w:bCs/>
      <w:iCs/>
      <w:szCs w:val="28"/>
    </w:rPr>
  </w:style>
  <w:style w:type="paragraph" w:customStyle="1" w:styleId="59">
    <w:name w:val="Doc-title"/>
    <w:basedOn w:val="1"/>
    <w:next w:val="42"/>
    <w:link w:val="60"/>
    <w:qFormat/>
    <w:uiPriority w:val="0"/>
    <w:pPr>
      <w:spacing w:before="60"/>
      <w:ind w:left="1259" w:hanging="1259"/>
    </w:pPr>
    <w:rPr>
      <w:rFonts w:ascii="Arial" w:hAnsi="Arial" w:eastAsia="MS Mincho"/>
      <w:lang w:val="en-GB" w:eastAsia="en-GB"/>
    </w:rPr>
  </w:style>
  <w:style w:type="character" w:customStyle="1" w:styleId="60">
    <w:name w:val="Doc-title Char"/>
    <w:link w:val="59"/>
    <w:qFormat/>
    <w:uiPriority w:val="0"/>
    <w:rPr>
      <w:rFonts w:ascii="Arial" w:hAnsi="Arial" w:eastAsia="MS Mincho"/>
      <w:szCs w:val="24"/>
      <w:lang w:val="en-GB" w:eastAsia="en-GB"/>
    </w:rPr>
  </w:style>
  <w:style w:type="character" w:customStyle="1" w:styleId="61">
    <w:name w:val="批注文字 Char"/>
    <w:basedOn w:val="21"/>
    <w:link w:val="12"/>
    <w:qFormat/>
    <w:uiPriority w:val="0"/>
    <w:rPr>
      <w:rFonts w:eastAsia="Times New Roman"/>
      <w:szCs w:val="24"/>
      <w:lang w:eastAsia="en-US"/>
    </w:rPr>
  </w:style>
  <w:style w:type="character" w:customStyle="1" w:styleId="62">
    <w:name w:val="NO Char"/>
    <w:qFormat/>
    <w:uiPriority w:val="0"/>
  </w:style>
  <w:style w:type="paragraph" w:customStyle="1" w:styleId="63">
    <w:name w:val="B1"/>
    <w:basedOn w:val="10"/>
    <w:link w:val="64"/>
    <w:qFormat/>
    <w:uiPriority w:val="0"/>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64">
    <w:name w:val="B1 Char"/>
    <w:link w:val="63"/>
    <w:qFormat/>
    <w:uiPriority w:val="0"/>
    <w:rPr>
      <w:rFonts w:eastAsiaTheme="minorEastAsia"/>
      <w:lang w:val="en-GB" w:eastAsia="ja-JP"/>
    </w:rPr>
  </w:style>
  <w:style w:type="paragraph" w:customStyle="1" w:styleId="65">
    <w:name w:val="B2"/>
    <w:basedOn w:val="9"/>
    <w:link w:val="66"/>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eastAsia="ja-JP"/>
    </w:rPr>
  </w:style>
  <w:style w:type="character" w:customStyle="1" w:styleId="66">
    <w:name w:val="B2 Char"/>
    <w:link w:val="65"/>
    <w:qFormat/>
    <w:uiPriority w:val="0"/>
    <w:rPr>
      <w:rFonts w:eastAsiaTheme="minorEastAsia"/>
      <w:lang w:val="en-GB" w:eastAsia="ja-JP"/>
    </w:rPr>
  </w:style>
  <w:style w:type="paragraph" w:customStyle="1" w:styleId="67">
    <w:name w:val="Guidance"/>
    <w:basedOn w:val="1"/>
    <w:qFormat/>
    <w:uiPriority w:val="0"/>
    <w:pPr>
      <w:spacing w:after="180"/>
    </w:pPr>
    <w:rPr>
      <w:rFonts w:eastAsia="Malgun Gothic"/>
      <w:i/>
      <w:color w:val="0000FF"/>
      <w:szCs w:val="20"/>
      <w:lang w:val="en-GB"/>
    </w:rPr>
  </w:style>
  <w:style w:type="character" w:customStyle="1" w:styleId="68">
    <w:name w:val="标题 5 Char"/>
    <w:basedOn w:val="21"/>
    <w:link w:val="7"/>
    <w:semiHidden/>
    <w:qFormat/>
    <w:uiPriority w:val="0"/>
    <w:rPr>
      <w:rFonts w:eastAsia="Times New Roman"/>
      <w:b/>
      <w:bCs/>
      <w:sz w:val="28"/>
      <w:szCs w:val="28"/>
      <w:lang w:eastAsia="en-US"/>
    </w:rPr>
  </w:style>
  <w:style w:type="character" w:customStyle="1" w:styleId="69">
    <w:name w:val="PL Char"/>
    <w:link w:val="70"/>
    <w:qFormat/>
    <w:uiPriority w:val="0"/>
    <w:rPr>
      <w:rFonts w:ascii="Courier New" w:hAnsi="Courier New" w:eastAsia="Times New Roman"/>
      <w:sz w:val="16"/>
      <w:lang w:eastAsia="en-US"/>
    </w:rPr>
  </w:style>
  <w:style w:type="paragraph" w:customStyle="1" w:styleId="70">
    <w:name w:val="PL"/>
    <w:link w:val="6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1">
    <w:name w:val="TAL"/>
    <w:basedOn w:val="1"/>
    <w:link w:val="75"/>
    <w:qFormat/>
    <w:uiPriority w:val="0"/>
    <w:pPr>
      <w:keepNext/>
      <w:keepLines/>
    </w:pPr>
    <w:rPr>
      <w:rFonts w:ascii="Arial" w:hAnsi="Arial"/>
      <w:sz w:val="18"/>
      <w:szCs w:val="20"/>
      <w:lang w:val="en-GB"/>
    </w:rPr>
  </w:style>
  <w:style w:type="paragraph" w:customStyle="1" w:styleId="72">
    <w:name w:val="TAH"/>
    <w:basedOn w:val="1"/>
    <w:link w:val="76"/>
    <w:qFormat/>
    <w:uiPriority w:val="0"/>
    <w:pPr>
      <w:keepNext/>
      <w:keepLines/>
      <w:jc w:val="center"/>
    </w:pPr>
    <w:rPr>
      <w:rFonts w:ascii="Arial" w:hAnsi="Arial" w:eastAsia="宋体"/>
      <w:b/>
      <w:sz w:val="18"/>
      <w:szCs w:val="20"/>
      <w:lang w:val="en-GB"/>
    </w:rPr>
  </w:style>
  <w:style w:type="paragraph" w:customStyle="1" w:styleId="73">
    <w:name w:val="B3"/>
    <w:basedOn w:val="8"/>
    <w:link w:val="74"/>
    <w:qFormat/>
    <w:uiPriority w:val="0"/>
    <w:pPr>
      <w:overflowPunct w:val="0"/>
      <w:autoSpaceDE w:val="0"/>
      <w:autoSpaceDN w:val="0"/>
      <w:adjustRightInd w:val="0"/>
      <w:spacing w:after="180"/>
      <w:ind w:left="1135" w:leftChars="0" w:hanging="284" w:firstLineChars="0"/>
      <w:contextualSpacing w:val="0"/>
      <w:textAlignment w:val="baseline"/>
    </w:pPr>
  </w:style>
  <w:style w:type="character" w:customStyle="1" w:styleId="74">
    <w:name w:val="B3 Char2"/>
    <w:link w:val="73"/>
    <w:qFormat/>
    <w:uiPriority w:val="0"/>
    <w:rPr>
      <w:rFonts w:eastAsia="Times New Roman"/>
    </w:rPr>
  </w:style>
  <w:style w:type="character" w:customStyle="1" w:styleId="75">
    <w:name w:val="TAL Car"/>
    <w:link w:val="71"/>
    <w:qFormat/>
    <w:uiPriority w:val="0"/>
    <w:rPr>
      <w:rFonts w:ascii="Arial" w:hAnsi="Arial" w:eastAsia="Times New Roman"/>
      <w:sz w:val="18"/>
      <w:lang w:val="en-GB" w:eastAsia="en-US"/>
    </w:rPr>
  </w:style>
  <w:style w:type="character" w:customStyle="1" w:styleId="76">
    <w:name w:val="TAH Car"/>
    <w:link w:val="72"/>
    <w:qFormat/>
    <w:locked/>
    <w:uiPriority w:val="0"/>
    <w:rPr>
      <w:rFonts w:ascii="Arial" w:hAnsi="Arial"/>
      <w:b/>
      <w:sz w:val="18"/>
      <w:lang w:val="en-GB" w:eastAsia="en-US"/>
    </w:rPr>
  </w:style>
  <w:style w:type="paragraph" w:customStyle="1" w:styleId="77">
    <w:name w:val="列出段落2"/>
    <w:basedOn w:val="1"/>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character" w:customStyle="1" w:styleId="78">
    <w:name w:val="标题 1 Char"/>
    <w:link w:val="2"/>
    <w:qFormat/>
    <w:uiPriority w:val="0"/>
    <w:rPr>
      <w:rFonts w:ascii="Arial" w:hAnsi="Arial" w:eastAsia="宋体" w:cs="Arial"/>
      <w:b/>
      <w:bCs/>
      <w:kern w:val="32"/>
      <w:sz w:val="28"/>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230707-D6BE-4898-A812-6B660C134E23}">
  <ds:schemaRefs/>
</ds:datastoreItem>
</file>

<file path=docProps/app.xml><?xml version="1.0" encoding="utf-8"?>
<Properties xmlns="http://schemas.openxmlformats.org/officeDocument/2006/extended-properties" xmlns:vt="http://schemas.openxmlformats.org/officeDocument/2006/docPropsVTypes">
  <Template>Normal.dotm</Template>
  <Company>DaTang Mobile</Company>
  <Pages>5</Pages>
  <Words>1423</Words>
  <Characters>8113</Characters>
  <Lines>67</Lines>
  <Paragraphs>19</Paragraphs>
  <ScaleCrop>false</ScaleCrop>
  <LinksUpToDate>false</LinksUpToDate>
  <CharactersWithSpaces>9517</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2018-01-15T07:22:00Z</dcterms:created>
  <dc:creator>DaTang Mobile</dc:creator>
  <cp:lastModifiedBy>ZTE</cp:lastModifiedBy>
  <cp:lastPrinted>2007-08-28T14:45:00Z</cp:lastPrinted>
  <dcterms:modified xsi:type="dcterms:W3CDTF">2018-01-17T01:50:08Z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